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311F8B" w:rsidRDefault="00080F32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D7111B" w:rsidRPr="004C7D01" w:rsidRDefault="00235C36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февраля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D7111B" w:rsidRPr="00D6218E" w:rsidRDefault="00D7111B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080F3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7111B" w:rsidRDefault="00D7111B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D7111B" w:rsidRPr="00311F8B" w:rsidRDefault="00080F32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28</w:t>
                      </w:r>
                    </w:p>
                    <w:p w:rsidR="00D7111B" w:rsidRPr="004C7D01" w:rsidRDefault="00235C36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февраля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D7111B" w:rsidRPr="00D6218E" w:rsidRDefault="00D7111B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080F3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7111B" w:rsidRDefault="00D7111B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D7111B" w:rsidRDefault="00D7111B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D7111B" w:rsidRDefault="00D7111B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Default="00080F32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Pr="00080F32" w:rsidRDefault="00080F32" w:rsidP="00080F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080F32" w:rsidRPr="00080F32" w:rsidRDefault="00080F32" w:rsidP="00080F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>КОЛОМЫЦЕВСКОГО СЕЛЬСКОГО ПОСЕЛЕНИЯ</w:t>
      </w:r>
    </w:p>
    <w:p w:rsidR="00080F32" w:rsidRPr="00080F32" w:rsidRDefault="00080F32" w:rsidP="00080F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>ЛИСКИНСКОГО МУНИЦИПАЛЬНОГО РАЙОНА</w:t>
      </w:r>
    </w:p>
    <w:p w:rsidR="00080F32" w:rsidRPr="00080F32" w:rsidRDefault="00080F32" w:rsidP="00080F3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>ВОРОНЕЖСКОЙ ОБЛАСТИ</w:t>
      </w:r>
    </w:p>
    <w:p w:rsidR="00080F32" w:rsidRPr="00080F32" w:rsidRDefault="00080F32" w:rsidP="00080F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F32" w:rsidRPr="00080F32" w:rsidRDefault="00080F32" w:rsidP="00080F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 xml:space="preserve">      П О С Т А Н О В Л Е Н И Е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31 января   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2022  г.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       № 4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Об утверждении стоимости гарантированного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перечня услуг по погребению на территории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ФЗ  «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О погребении и похоронном деле», постановления Правительства РФ от "27" января 2022 г.  № 57 «Об утверждении коэффициента индексации выплат, пособий и компенсаций в 2022 году» администрация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сельского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поселения  ПОСТАНОВЛЯЕТ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>: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1. Утвердить прилагаемую стоимость услуг по погребению на территории 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3. Признать утратившим силу постановление администрации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от 01.02.2021 года № 6 «Об утверждении стоимости гарантированного перечня услуг по погребению на территории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области».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4. Настоящее постановление распространяется на правоотношения, возникшие с 01 февраля 2022 года.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5. Информацию по постановлению довести до сведения населения, проживающего на территории сельского поселения (наименование) администрации Лискинского муниципального района Воронежской области.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6. Контроль за исполнением настоящего постановления оставляю за собой.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080F32" w:rsidRPr="00080F32" w:rsidRDefault="00080F32" w:rsidP="00080F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Лискинского муниципального района                                                               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М.П.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к  Постановлению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сельского поселения 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080F32" w:rsidRPr="00080F32" w:rsidRDefault="00080F32" w:rsidP="00080F32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80F32">
        <w:rPr>
          <w:rFonts w:ascii="Times New Roman" w:hAnsi="Times New Roman" w:cs="Times New Roman"/>
          <w:sz w:val="20"/>
          <w:szCs w:val="20"/>
          <w:u w:val="single"/>
        </w:rPr>
        <w:t xml:space="preserve">№ 4   от 31января 2022 года. </w:t>
      </w:r>
    </w:p>
    <w:p w:rsidR="00080F32" w:rsidRPr="00080F32" w:rsidRDefault="00080F32" w:rsidP="00080F3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Гарантированный перечень 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услуг по погребению в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сельском поселении Лискинского муниципального района Воронежской области с 01.02.2022 г.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9"/>
      </w:tblGrid>
      <w:tr w:rsidR="00080F32" w:rsidRPr="00080F32" w:rsidTr="00F67D2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Стоимость услуг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(в рублях)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Бесплатно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Бесплатно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32">
              <w:rPr>
                <w:rFonts w:ascii="Times New Roman" w:hAnsi="Times New Roman" w:cs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1600</w:t>
            </w:r>
            <w:r w:rsidRPr="00080F32">
              <w:rPr>
                <w:sz w:val="20"/>
                <w:szCs w:val="20"/>
                <w:lang w:val="en-US"/>
              </w:rPr>
              <w:t>,</w:t>
            </w:r>
            <w:r w:rsidRPr="00080F32">
              <w:rPr>
                <w:sz w:val="20"/>
                <w:szCs w:val="20"/>
              </w:rPr>
              <w:t>00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32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Перевозка тела (останков) умершего на кладбище </w:t>
            </w:r>
          </w:p>
          <w:p w:rsidR="00080F32" w:rsidRPr="00080F32" w:rsidRDefault="00080F32" w:rsidP="00F6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32">
              <w:rPr>
                <w:rFonts w:ascii="Times New Roman" w:hAnsi="Times New Roman" w:cs="Times New Roman"/>
                <w:sz w:val="20"/>
                <w:szCs w:val="20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1450,00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32">
              <w:rPr>
                <w:rFonts w:ascii="Times New Roman" w:hAnsi="Times New Roman" w:cs="Times New Roman"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3914,68</w:t>
            </w:r>
          </w:p>
        </w:tc>
      </w:tr>
      <w:tr w:rsidR="00080F32" w:rsidRPr="00080F32" w:rsidTr="00F67D24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6964,68</w:t>
            </w:r>
          </w:p>
        </w:tc>
      </w:tr>
    </w:tbl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Руководитель Департамента 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социальной защиты 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Воронежской области                     ____________________ О. В. Сергеева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Руководитель клиентской службы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(на правах отдела) в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Лискинском</w:t>
      </w:r>
      <w:proofErr w:type="spellEnd"/>
      <w:r w:rsidRPr="00080F32">
        <w:rPr>
          <w:rFonts w:ascii="Times New Roman" w:hAnsi="Times New Roman" w:cs="Times New Roman"/>
          <w:sz w:val="20"/>
          <w:szCs w:val="20"/>
        </w:rPr>
        <w:t xml:space="preserve"> районе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ОПФР по Воронежской области  </w:t>
      </w:r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(по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 xml:space="preserve">доверенности)   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                       ____________________ Е. Ю. </w:t>
      </w:r>
      <w:proofErr w:type="spellStart"/>
      <w:r w:rsidRPr="00080F32">
        <w:rPr>
          <w:rFonts w:ascii="Times New Roman" w:hAnsi="Times New Roman" w:cs="Times New Roman"/>
          <w:sz w:val="20"/>
          <w:szCs w:val="20"/>
        </w:rPr>
        <w:t>Улешова</w:t>
      </w:r>
      <w:proofErr w:type="spellEnd"/>
    </w:p>
    <w:p w:rsidR="00080F32" w:rsidRPr="00080F32" w:rsidRDefault="00080F32" w:rsidP="00080F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Директор филиала № 5 ГУ-ВРО </w:t>
      </w:r>
    </w:p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ФСС РФ (по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 xml:space="preserve">доверенности)   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      _____________________ Н. И. Сафонова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 xml:space="preserve">к проекту постановления администрации </w:t>
      </w:r>
      <w:proofErr w:type="spellStart"/>
      <w:r w:rsidRPr="00080F32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080F32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080F32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области»</w:t>
      </w: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80F32" w:rsidRPr="00080F32" w:rsidRDefault="00080F32" w:rsidP="00080F32">
      <w:pPr>
        <w:numPr>
          <w:ilvl w:val="0"/>
          <w:numId w:val="41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оформление документов, необходимых для погребения;</w:t>
      </w:r>
    </w:p>
    <w:p w:rsidR="00080F32" w:rsidRPr="00080F32" w:rsidRDefault="00080F32" w:rsidP="00080F32">
      <w:pPr>
        <w:numPr>
          <w:ilvl w:val="0"/>
          <w:numId w:val="41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предоставление и доставка гроба и других предметов, необходимых для погребения;</w:t>
      </w:r>
    </w:p>
    <w:p w:rsidR="00080F32" w:rsidRPr="00080F32" w:rsidRDefault="00080F32" w:rsidP="00080F32">
      <w:pPr>
        <w:numPr>
          <w:ilvl w:val="0"/>
          <w:numId w:val="41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перевозка тела (останков) умершего на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кладбище ;</w:t>
      </w:r>
      <w:proofErr w:type="gramEnd"/>
    </w:p>
    <w:p w:rsidR="00080F32" w:rsidRPr="00080F32" w:rsidRDefault="00080F32" w:rsidP="00080F32">
      <w:pPr>
        <w:numPr>
          <w:ilvl w:val="0"/>
          <w:numId w:val="41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погребение (кремация с последующей выдачей урны с прахом).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</w:t>
      </w:r>
      <w:proofErr w:type="gramStart"/>
      <w:r w:rsidRPr="00080F32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080F32">
        <w:rPr>
          <w:rFonts w:ascii="Times New Roman" w:hAnsi="Times New Roman" w:cs="Times New Roman"/>
          <w:sz w:val="20"/>
          <w:szCs w:val="20"/>
        </w:rPr>
        <w:t xml:space="preserve"> с органами государственной власти субъектов Российской Федерации.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Российской Федерации от 27.01.2022 г. № 57 «Об утверждении размера индексации выплат, пособий и компенсаций в 2022 году» с 01.02.2022 года коэффициент индексации равен 1,084.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 xml:space="preserve">С 01.02.2022 года стоимость услуг, предоставляемых согласно гарантированному перечню услуг по погребению, составит 6964 руб. 68 коп. 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Расчеты стоимости услуг по погребению с расшифровками по видам затрат указаны в таблицах.</w:t>
      </w:r>
    </w:p>
    <w:p w:rsidR="00080F32" w:rsidRPr="00080F32" w:rsidRDefault="00080F32" w:rsidP="00080F3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sz w:val="20"/>
          <w:szCs w:val="20"/>
        </w:rPr>
        <w:t>Услуги по оформлению документов, необходимых для погребения осуществляются бесплатно.</w:t>
      </w: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80F32">
        <w:rPr>
          <w:rStyle w:val="12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080F32">
        <w:rPr>
          <w:rStyle w:val="12"/>
          <w:rFonts w:ascii="Times New Roman" w:hAnsi="Times New Roman" w:cs="Times New Roman"/>
          <w:b/>
          <w:bCs/>
          <w:sz w:val="20"/>
          <w:szCs w:val="20"/>
        </w:rPr>
        <w:t xml:space="preserve"> 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5"/>
      </w:tblGrid>
      <w:tr w:rsidR="00080F32" w:rsidRPr="00080F32" w:rsidTr="00F67D24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Сумма (руб.)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2021 год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Сумма (руб.)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 01 февраля 2022 года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727,72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sz w:val="20"/>
                <w:szCs w:val="20"/>
              </w:rPr>
            </w:pPr>
            <w:r w:rsidRPr="00080F32">
              <w:rPr>
                <w:b/>
                <w:sz w:val="20"/>
                <w:szCs w:val="20"/>
              </w:rPr>
              <w:t>1600,00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727,72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1600,00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687,86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sz w:val="20"/>
                <w:szCs w:val="20"/>
              </w:rPr>
            </w:pPr>
            <w:r w:rsidRPr="00080F32">
              <w:rPr>
                <w:b/>
                <w:sz w:val="20"/>
                <w:szCs w:val="20"/>
              </w:rPr>
              <w:t>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563,57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124,29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1415,58</w:t>
            </w: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1600,00</w:t>
            </w:r>
          </w:p>
        </w:tc>
      </w:tr>
    </w:tbl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Style w:val="12"/>
          <w:rFonts w:ascii="Times New Roman" w:hAnsi="Times New Roman" w:cs="Times New Roman"/>
          <w:sz w:val="20"/>
          <w:szCs w:val="20"/>
        </w:rPr>
      </w:pPr>
      <w:proofErr w:type="gramStart"/>
      <w:r w:rsidRPr="00080F32">
        <w:rPr>
          <w:rFonts w:ascii="Times New Roman" w:hAnsi="Times New Roman" w:cs="Times New Roman"/>
          <w:b/>
          <w:bCs/>
          <w:sz w:val="20"/>
          <w:szCs w:val="20"/>
        </w:rPr>
        <w:t>Расчет  стоимости</w:t>
      </w:r>
      <w:proofErr w:type="gramEnd"/>
      <w:r w:rsidRPr="00080F32">
        <w:rPr>
          <w:rFonts w:ascii="Times New Roman" w:hAnsi="Times New Roman" w:cs="Times New Roman"/>
          <w:b/>
          <w:bCs/>
          <w:sz w:val="20"/>
          <w:szCs w:val="20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p w:rsidR="00080F32" w:rsidRPr="00080F32" w:rsidRDefault="00080F32" w:rsidP="00080F3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80F32">
        <w:rPr>
          <w:rStyle w:val="12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080F32">
        <w:rPr>
          <w:rStyle w:val="12"/>
          <w:rFonts w:ascii="Times New Roman" w:hAnsi="Times New Roman" w:cs="Times New Roman"/>
          <w:b/>
          <w:bCs/>
          <w:sz w:val="20"/>
          <w:szCs w:val="20"/>
        </w:rPr>
        <w:t xml:space="preserve"> 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70"/>
      </w:tblGrid>
      <w:tr w:rsidR="00080F32" w:rsidRPr="00080F32" w:rsidTr="00F67D24">
        <w:tc>
          <w:tcPr>
            <w:tcW w:w="9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Сумма (руб.)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2021 год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Сумма (руб.)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 01 февраля 2022 года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  <w:lang w:val="en-US"/>
              </w:rPr>
            </w:pPr>
            <w:r w:rsidRPr="00080F32">
              <w:rPr>
                <w:sz w:val="20"/>
                <w:szCs w:val="20"/>
              </w:rPr>
              <w:t>656,17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  <w:lang w:val="en-US"/>
              </w:rPr>
              <w:t>6</w:t>
            </w:r>
            <w:r w:rsidRPr="00080F32">
              <w:rPr>
                <w:sz w:val="20"/>
                <w:szCs w:val="20"/>
              </w:rPr>
              <w:t>56,17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435,24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435,24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33,20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36,82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331,77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3</w:t>
            </w:r>
            <w:r w:rsidRPr="00080F32">
              <w:rPr>
                <w:sz w:val="20"/>
                <w:szCs w:val="20"/>
                <w:lang w:val="en-US"/>
              </w:rPr>
              <w:t>31,77</w:t>
            </w:r>
          </w:p>
        </w:tc>
      </w:tr>
      <w:tr w:rsidR="00080F32" w:rsidRPr="00080F32" w:rsidTr="00F67D2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1456,38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1460,00</w:t>
            </w:r>
          </w:p>
        </w:tc>
      </w:tr>
    </w:tbl>
    <w:p w:rsidR="00080F32" w:rsidRPr="00080F32" w:rsidRDefault="00080F32" w:rsidP="00080F32">
      <w:pPr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rPr>
          <w:rStyle w:val="12"/>
          <w:rFonts w:ascii="Times New Roman" w:hAnsi="Times New Roman" w:cs="Times New Roman"/>
          <w:sz w:val="20"/>
          <w:szCs w:val="20"/>
        </w:rPr>
      </w:pPr>
      <w:r w:rsidRPr="00080F32">
        <w:rPr>
          <w:rFonts w:ascii="Times New Roman" w:hAnsi="Times New Roman" w:cs="Times New Roman"/>
          <w:b/>
          <w:bCs/>
          <w:sz w:val="20"/>
          <w:szCs w:val="20"/>
        </w:rPr>
        <w:t xml:space="preserve">Расчет стоимости </w:t>
      </w:r>
      <w:proofErr w:type="gramStart"/>
      <w:r w:rsidRPr="00080F32">
        <w:rPr>
          <w:rFonts w:ascii="Times New Roman" w:hAnsi="Times New Roman" w:cs="Times New Roman"/>
          <w:b/>
          <w:bCs/>
          <w:sz w:val="20"/>
          <w:szCs w:val="20"/>
        </w:rPr>
        <w:t>услуги  «</w:t>
      </w:r>
      <w:proofErr w:type="gramEnd"/>
      <w:r w:rsidRPr="00080F32">
        <w:rPr>
          <w:rFonts w:ascii="Times New Roman" w:hAnsi="Times New Roman" w:cs="Times New Roman"/>
          <w:b/>
          <w:bCs/>
          <w:sz w:val="20"/>
          <w:szCs w:val="20"/>
        </w:rPr>
        <w:t>Погребение (кремация с последующей выдачей урны с прахом) производится согласно Таблице 3</w:t>
      </w:r>
    </w:p>
    <w:p w:rsidR="00080F32" w:rsidRPr="00080F32" w:rsidRDefault="00080F32" w:rsidP="00080F3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80F32">
        <w:rPr>
          <w:rStyle w:val="12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080F32">
        <w:rPr>
          <w:rStyle w:val="12"/>
          <w:rFonts w:ascii="Times New Roman" w:hAnsi="Times New Roman" w:cs="Times New Roman"/>
          <w:b/>
          <w:bCs/>
          <w:sz w:val="20"/>
          <w:szCs w:val="20"/>
        </w:rPr>
        <w:t xml:space="preserve"> Таблица 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5"/>
      </w:tblGrid>
      <w:tr w:rsidR="00080F32" w:rsidRPr="00080F32" w:rsidTr="00F67D24">
        <w:tc>
          <w:tcPr>
            <w:tcW w:w="9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 xml:space="preserve">Сумма </w:t>
            </w:r>
            <w:proofErr w:type="gramStart"/>
            <w:r w:rsidRPr="00080F32">
              <w:rPr>
                <w:sz w:val="20"/>
                <w:szCs w:val="20"/>
              </w:rPr>
              <w:t>( руб.</w:t>
            </w:r>
            <w:proofErr w:type="gramEnd"/>
            <w:r w:rsidRPr="00080F32">
              <w:rPr>
                <w:sz w:val="20"/>
                <w:szCs w:val="20"/>
              </w:rPr>
              <w:t>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2021 год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Сумма (руб.)</w:t>
            </w:r>
          </w:p>
          <w:p w:rsidR="00080F32" w:rsidRPr="00080F32" w:rsidRDefault="00080F32" w:rsidP="00F67D24">
            <w:pPr>
              <w:pStyle w:val="af1"/>
              <w:jc w:val="center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 xml:space="preserve"> с 01 февраля 2022 года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2918,43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3163,58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1256,08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1361,60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 xml:space="preserve">Поднос умершего до могилы и захоронение </w:t>
            </w:r>
          </w:p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(опустить,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1662,35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1801,98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  <w:lang w:val="en-US"/>
              </w:rPr>
            </w:pPr>
            <w:r w:rsidRPr="00080F32">
              <w:rPr>
                <w:b/>
                <w:bCs/>
                <w:sz w:val="20"/>
                <w:szCs w:val="20"/>
              </w:rPr>
              <w:t>535,50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080F32">
              <w:rPr>
                <w:b/>
                <w:bCs/>
                <w:sz w:val="20"/>
                <w:szCs w:val="20"/>
              </w:rPr>
              <w:t>83,73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418,84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454,02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119,66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sz w:val="20"/>
                <w:szCs w:val="20"/>
              </w:rPr>
              <w:t>129,71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  <w:lang w:val="en-US"/>
              </w:rPr>
            </w:pPr>
            <w:r w:rsidRPr="00080F32">
              <w:rPr>
                <w:b/>
                <w:bCs/>
                <w:sz w:val="20"/>
                <w:szCs w:val="20"/>
              </w:rPr>
              <w:t>96,09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157,37</w:t>
            </w:r>
          </w:p>
        </w:tc>
      </w:tr>
      <w:tr w:rsidR="00080F32" w:rsidRPr="00080F32" w:rsidTr="00F67D2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b/>
                <w:bCs/>
                <w:sz w:val="20"/>
                <w:szCs w:val="20"/>
                <w:lang w:val="en-US"/>
              </w:rPr>
            </w:pPr>
            <w:r w:rsidRPr="00080F32">
              <w:rPr>
                <w:b/>
                <w:bCs/>
                <w:sz w:val="20"/>
                <w:szCs w:val="20"/>
              </w:rPr>
              <w:t>3553,02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0F32" w:rsidRPr="00080F32" w:rsidRDefault="00080F32" w:rsidP="00F67D24">
            <w:pPr>
              <w:pStyle w:val="af1"/>
              <w:rPr>
                <w:sz w:val="20"/>
                <w:szCs w:val="20"/>
              </w:rPr>
            </w:pPr>
            <w:r w:rsidRPr="00080F32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080F32">
              <w:rPr>
                <w:b/>
                <w:bCs/>
                <w:sz w:val="20"/>
                <w:szCs w:val="20"/>
              </w:rPr>
              <w:t>904,68</w:t>
            </w:r>
          </w:p>
        </w:tc>
      </w:tr>
    </w:tbl>
    <w:p w:rsidR="00080F32" w:rsidRPr="00080F32" w:rsidRDefault="00080F32" w:rsidP="00080F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F32" w:rsidRPr="00080F32" w:rsidRDefault="00080F32" w:rsidP="00080F3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0F32" w:rsidRDefault="00080F32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Pr="007B7B27" w:rsidRDefault="00080F32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F32" w:rsidRPr="007B7B27" w:rsidRDefault="00080F32" w:rsidP="007B7B27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B27" w:rsidRPr="007B7B27" w:rsidRDefault="007B7B27" w:rsidP="007B7B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З А К Л Ю Ч Е Н И Е</w:t>
      </w:r>
    </w:p>
    <w:p w:rsidR="007B7B27" w:rsidRPr="007B7B27" w:rsidRDefault="007B7B27" w:rsidP="007B7B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по итогам проведения публичных слушаний</w:t>
      </w:r>
    </w:p>
    <w:p w:rsidR="007B7B27" w:rsidRPr="007B7B27" w:rsidRDefault="007B7B27" w:rsidP="007B7B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proofErr w:type="gramStart"/>
      <w:r w:rsidRPr="007B7B27">
        <w:rPr>
          <w:rFonts w:ascii="Times New Roman" w:hAnsi="Times New Roman" w:cs="Times New Roman"/>
          <w:sz w:val="20"/>
          <w:szCs w:val="20"/>
        </w:rPr>
        <w:t>Коломыцевском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 сельском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поселении</w:t>
      </w:r>
    </w:p>
    <w:p w:rsidR="007B7B27" w:rsidRPr="007B7B27" w:rsidRDefault="007B7B27" w:rsidP="007B7B2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по рассмотрению проекта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области  «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  бюджета 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 Лискинского муниципального района Воронежской области  за 2021 г.».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7B27">
        <w:rPr>
          <w:rFonts w:ascii="Times New Roman" w:hAnsi="Times New Roman" w:cs="Times New Roman"/>
          <w:sz w:val="20"/>
          <w:szCs w:val="20"/>
        </w:rPr>
        <w:t>28  февраля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 2022 года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7B7B2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                    Публичные слушания назначены решением Совета народных депутатов </w:t>
      </w:r>
      <w:proofErr w:type="spellStart"/>
      <w:proofErr w:type="gramStart"/>
      <w:r w:rsidRPr="007B7B2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 сельского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поселения Лискинского муниципального района Воронежской области от 11.02.2022    № 73 «Об утверждении проекта решения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за 2021 года».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В период публичных слушаний по вопросу обсуждения проекта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поселения  «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 Лискинского муниципального района Воронежской области за 2021 год» с 11  февраля  2021 г. 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  28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 февраля  2021 г. проведено: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1. Информирование заинтересованных лиц о проекте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поселения  «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за 2021 год».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Проект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«Об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области  за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2021 год» был опубликован в газете «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размещен на официальном сайте администрации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области: www.kolomic.ru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2. Обсуждение проекта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поселения  «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за 2021 год».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Публичные слушания состоялись: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28  февраля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2022 г. в 15.00 по адресу: Воронежская область, Лискинский район,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с.Коломыцево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ул.Солнечная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, 4 (здание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Дома культуры).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Присутствовало 11 участников публичных слушаний.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Составлен протокол публичных слушаний от 28 февраля 2022 г. № 1.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Выводы по результатам публичных слушаний: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1. Считать публичные слушания состоявшимися.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2. Одобрить проект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поселения  «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  за 2021 год».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3. Предложить Совету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проект решения Совета народных депутатов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«Об утверждении отчета об исполнении бюджета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7B7B27">
        <w:rPr>
          <w:rFonts w:ascii="Times New Roman" w:hAnsi="Times New Roman" w:cs="Times New Roman"/>
          <w:sz w:val="20"/>
          <w:szCs w:val="20"/>
        </w:rPr>
        <w:t>поселения  Лискинского</w:t>
      </w:r>
      <w:proofErr w:type="gramEnd"/>
      <w:r w:rsidRPr="007B7B27">
        <w:rPr>
          <w:rFonts w:ascii="Times New Roman" w:hAnsi="Times New Roman" w:cs="Times New Roman"/>
          <w:sz w:val="20"/>
          <w:szCs w:val="20"/>
        </w:rPr>
        <w:t xml:space="preserve"> муниципального района Воронежской области за 2021 год» к рассмотрению.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>4. Настоящее Заключение подлежит опубликованию в газете «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муниципальный вестник» и на официальном сайте администрации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Коломыцеского</w:t>
      </w:r>
      <w:proofErr w:type="spellEnd"/>
      <w:r w:rsidRPr="007B7B27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B27">
        <w:rPr>
          <w:rFonts w:ascii="Times New Roman" w:hAnsi="Times New Roman" w:cs="Times New Roman"/>
          <w:sz w:val="20"/>
          <w:szCs w:val="20"/>
        </w:rPr>
        <w:t xml:space="preserve">           Председатель рабочей группы                                    </w:t>
      </w:r>
      <w:proofErr w:type="spellStart"/>
      <w:r w:rsidRPr="007B7B27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АДМИНИСТРАЦИЯ  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 СЕЛЬСКОГО ПОСЕЛЕНИЯ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ЛИСКИНСКОГО МУНИЦИПАЛЬНОГО РАЙОНА</w:t>
      </w:r>
    </w:p>
    <w:p w:rsidR="00444F48" w:rsidRPr="00444F48" w:rsidRDefault="00444F48" w:rsidP="00444F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ВОРОНЕЖСКОЙ ОБЛАСТИ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П О С Т А Н О В Л Е Н И Е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28   февраля         2022 года           № 11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село </w:t>
      </w:r>
      <w:proofErr w:type="spellStart"/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</w:p>
    <w:p w:rsidR="00444F48" w:rsidRPr="00444F48" w:rsidRDefault="00444F48" w:rsidP="00444F4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44F48" w:rsidRPr="00444F48" w:rsidRDefault="00444F48" w:rsidP="00444F4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</w:pPr>
      <w:r w:rsidRPr="00444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Pr="00444F48">
        <w:rPr>
          <w:rFonts w:ascii="Times New Roman" w:hAnsi="Times New Roman" w:cs="Times New Roman"/>
          <w:b/>
          <w:color w:val="000000"/>
          <w:sz w:val="20"/>
          <w:szCs w:val="20"/>
        </w:rPr>
        <w:t>Коломыцевского</w:t>
      </w:r>
      <w:proofErr w:type="spellEnd"/>
      <w:r w:rsidRPr="00444F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</w:t>
      </w:r>
    </w:p>
    <w:p w:rsidR="00444F48" w:rsidRPr="00444F48" w:rsidRDefault="00444F48" w:rsidP="00444F4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444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444F48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444F48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 w:rsidRPr="00444F4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44F4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444F4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44F4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444F48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44F48" w:rsidRPr="00444F48" w:rsidRDefault="00444F48" w:rsidP="00444F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4F48">
        <w:rPr>
          <w:rFonts w:ascii="Times New Roman" w:hAnsi="Times New Roman" w:cs="Times New Roman"/>
          <w:color w:val="000000"/>
          <w:sz w:val="20"/>
          <w:szCs w:val="20"/>
        </w:rPr>
        <w:t>1. Утвердить форму проверочного листа</w:t>
      </w:r>
      <w:r w:rsidRPr="00444F48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444F48">
        <w:rPr>
          <w:rFonts w:ascii="Times New Roman" w:hAnsi="Times New Roman" w:cs="Times New Roman"/>
          <w:color w:val="000000"/>
          <w:sz w:val="20"/>
          <w:szCs w:val="20"/>
        </w:rPr>
        <w:t xml:space="preserve">используемого при осуществлении муниципального контроля в сфере благоустройства на территории </w:t>
      </w:r>
      <w:proofErr w:type="spellStart"/>
      <w:r w:rsidRPr="00444F48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444F4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согласно Приложению, к настоящему Постановлению.</w:t>
      </w:r>
    </w:p>
    <w:p w:rsidR="00444F48" w:rsidRPr="00444F48" w:rsidRDefault="00444F48" w:rsidP="00444F48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4F48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444F48">
        <w:rPr>
          <w:rFonts w:ascii="Times New Roman" w:hAnsi="Times New Roman" w:cs="Times New Roman"/>
          <w:sz w:val="20"/>
          <w:szCs w:val="20"/>
        </w:rPr>
        <w:t xml:space="preserve">Настоящее постановление вступает в силу </w:t>
      </w:r>
      <w:r w:rsidRPr="00444F4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444F48">
        <w:rPr>
          <w:rFonts w:ascii="Times New Roman" w:hAnsi="Times New Roman" w:cs="Times New Roman"/>
          <w:sz w:val="20"/>
          <w:szCs w:val="20"/>
        </w:rPr>
        <w:t xml:space="preserve"> 01.03.2022 года.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</w:t>
      </w:r>
      <w:proofErr w:type="spellStart"/>
      <w:r w:rsidRPr="00444F48">
        <w:rPr>
          <w:rFonts w:ascii="Times New Roman" w:hAnsi="Times New Roman" w:cs="Times New Roman"/>
          <w:sz w:val="20"/>
          <w:szCs w:val="20"/>
        </w:rPr>
        <w:t>Коломыцевский</w:t>
      </w:r>
      <w:proofErr w:type="spellEnd"/>
      <w:r w:rsidRPr="00444F48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разместить на официальном сайте </w:t>
      </w:r>
      <w:proofErr w:type="spellStart"/>
      <w:r w:rsidRPr="00444F48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  <w:r w:rsidRPr="00444F48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444F48" w:rsidRPr="00444F48" w:rsidRDefault="00444F48" w:rsidP="00444F48">
      <w:pPr>
        <w:ind w:left="45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44F48" w:rsidRPr="00444F48" w:rsidRDefault="00444F48" w:rsidP="00444F4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44F48" w:rsidRPr="00444F48" w:rsidRDefault="00444F48" w:rsidP="00444F48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44F48" w:rsidRPr="00444F48" w:rsidRDefault="00444F48" w:rsidP="00444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</w:p>
    <w:p w:rsidR="00444F48" w:rsidRPr="00444F48" w:rsidRDefault="00444F48" w:rsidP="00444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Лискинского </w:t>
      </w:r>
    </w:p>
    <w:p w:rsidR="00444F48" w:rsidRPr="00444F48" w:rsidRDefault="00444F48" w:rsidP="00444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                                                              И.В. Жидкова</w:t>
      </w: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444F48" w:rsidRPr="00444F48" w:rsidRDefault="00444F48" w:rsidP="00444F48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444F48" w:rsidRPr="00444F48" w:rsidRDefault="00444F48" w:rsidP="00444F4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28.02.2022 № 11</w:t>
      </w:r>
    </w:p>
    <w:p w:rsidR="00444F48" w:rsidRPr="00444F48" w:rsidRDefault="00444F48" w:rsidP="0044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F48" w:rsidRPr="00444F48" w:rsidRDefault="00444F48" w:rsidP="00444F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проверочного листа (списка контрольных вопросов)</w:t>
      </w:r>
      <w:r w:rsidRPr="00444F48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на территории </w:t>
      </w:r>
      <w:proofErr w:type="spellStart"/>
      <w:r w:rsidRPr="00444F48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Коломыцевского</w:t>
      </w:r>
      <w:proofErr w:type="spellEnd"/>
      <w:r w:rsidRPr="00444F48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22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444F48" w:rsidRPr="00444F48" w:rsidTr="007D2408">
        <w:trPr>
          <w:trHeight w:val="523"/>
        </w:trPr>
        <w:tc>
          <w:tcPr>
            <w:tcW w:w="4247" w:type="dxa"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QR-код</w:t>
            </w: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F48" w:rsidRPr="00444F48" w:rsidRDefault="00444F48" w:rsidP="00444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F48" w:rsidRPr="00444F48" w:rsidRDefault="00444F48" w:rsidP="00444F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722"/>
      </w:tblGrid>
      <w:tr w:rsidR="00444F48" w:rsidRPr="00444F48" w:rsidTr="007D2408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контроль </w:t>
            </w:r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сфере благоустройства на территории </w:t>
            </w:r>
            <w:proofErr w:type="spellStart"/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Коломыцевского</w:t>
            </w:r>
            <w:proofErr w:type="spellEnd"/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444F48" w:rsidRPr="00444F48" w:rsidTr="007D2408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F48" w:rsidRPr="00444F48" w:rsidTr="007D2408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F48" w:rsidRPr="00444F48" w:rsidTr="007D2408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№_____ от_______ </w:t>
            </w:r>
          </w:p>
        </w:tc>
      </w:tr>
      <w:tr w:rsidR="00444F48" w:rsidRPr="00444F48" w:rsidTr="007D2408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Место (места) проведения контрольного 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F48" w:rsidRPr="00444F48" w:rsidTr="007D2408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номер контрольного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_________ от___________</w:t>
            </w:r>
          </w:p>
        </w:tc>
      </w:tr>
      <w:tr w:rsidR="00444F48" w:rsidRPr="00444F48" w:rsidTr="007D2408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</w:t>
            </w:r>
            <w:r w:rsidRPr="00444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44F48" w:rsidRPr="00444F48" w:rsidRDefault="00444F48" w:rsidP="00444F4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444F48" w:rsidRPr="00444F48" w:rsidRDefault="00444F48" w:rsidP="0044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F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444F48" w:rsidRPr="00444F48" w:rsidRDefault="00444F48" w:rsidP="00444F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444F48" w:rsidRPr="00444F48" w:rsidRDefault="00444F48" w:rsidP="00444F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694"/>
        <w:gridCol w:w="2410"/>
        <w:gridCol w:w="851"/>
        <w:gridCol w:w="709"/>
        <w:gridCol w:w="992"/>
        <w:gridCol w:w="1245"/>
        <w:gridCol w:w="31"/>
      </w:tblGrid>
      <w:tr w:rsidR="00444F48" w:rsidRPr="00444F48" w:rsidTr="007D2408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444F48" w:rsidRPr="00444F48" w:rsidTr="007D2408">
        <w:trPr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44F48" w:rsidRPr="00444F48" w:rsidTr="007D2408">
        <w:trPr>
          <w:gridAfter w:val="1"/>
          <w:wAfter w:w="31" w:type="dxa"/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</w:t>
            </w:r>
          </w:p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народных депутатов </w:t>
            </w:r>
            <w:proofErr w:type="spellStart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от 31 августа 2021 г. № 54 «Об утверждении правил благоустройства </w:t>
            </w:r>
          </w:p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</w:p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области»,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  <w:trHeight w:val="65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17.2. раздела 17</w:t>
            </w:r>
            <w:r w:rsidRPr="00444F48">
              <w:rPr>
                <w:sz w:val="20"/>
                <w:szCs w:val="20"/>
              </w:rPr>
              <w:t xml:space="preserve"> </w:t>
            </w: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Соблюдается ли порядок содержания зеленых насаждений?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5.19. Раздел 5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Соблюдаются ли Правила </w:t>
            </w:r>
            <w:r w:rsidRPr="00444F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13 и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Производится ли уборка территории в зимний период?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13.2 и 13.5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Обрабатываются ли наиболее </w:t>
            </w:r>
            <w:r w:rsidRPr="00444F4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опасные участки (подъемы, спуски, мосты, перекрестки, подходы к </w:t>
            </w:r>
            <w:r w:rsidRPr="00444F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остановкам общественного </w:t>
            </w:r>
            <w:r w:rsidRPr="00444F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>транспорта)</w:t>
            </w:r>
            <w:r w:rsidRPr="00444F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4F48">
              <w:rPr>
                <w:rFonts w:ascii="Times New Roman" w:hAnsi="Times New Roman"/>
                <w:spacing w:val="-1"/>
                <w:sz w:val="20"/>
                <w:szCs w:val="20"/>
              </w:rPr>
              <w:t>противогололедными</w:t>
            </w:r>
            <w:proofErr w:type="spellEnd"/>
            <w:r w:rsidRPr="00444F4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материалами</w:t>
            </w:r>
            <w:r w:rsidRPr="00444F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Пункты 13.6 и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Производится систематическая  очистка крыш от снега и удаление наростов на карнизах и </w:t>
            </w:r>
            <w:r w:rsidRPr="00444F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водосточных трубах?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13.7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/>
                <w:sz w:val="20"/>
                <w:szCs w:val="20"/>
              </w:rPr>
              <w:t>Производится уборка и содержание дворовых территорий?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15.1 Раздела 15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  <w:trHeight w:val="11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Размещены ли площадки под мусоросборники и контейнеры для бытового мусора </w:t>
            </w:r>
            <w:r w:rsidRPr="00444F4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и </w:t>
            </w:r>
            <w:proofErr w:type="spellStart"/>
            <w:r w:rsidRPr="00444F4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пищеотходов</w:t>
            </w:r>
            <w:proofErr w:type="spellEnd"/>
            <w:r w:rsidRPr="00444F4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 19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Организуется работа по </w:t>
            </w:r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 14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Соблюдаются ли требования </w:t>
            </w:r>
            <w:r w:rsidRPr="00444F4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стационарной уличной и передвижной </w:t>
            </w:r>
            <w:r w:rsidRPr="00444F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мелкорозничной торговли?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5.18.Раздела 5, пункты 18.1. и  18.21. Раздела 18 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Соблюдается ли Порядок размещения вывесок, рекламных щитов, </w:t>
            </w:r>
            <w:r w:rsidRPr="00444F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витрин и их содержание?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5.2. Раздела 5  Пункты 17.2.-17.9. Раздела 17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Соблюдаются ли требования строительства, установки содержания </w:t>
            </w:r>
            <w:r w:rsidRPr="00444F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малых архитектурных форм?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5.1.2., 5.1.3 Раздела 5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Соблюдаются ли Правила ремонта и содержания жилых, культурно-</w:t>
            </w:r>
            <w:r w:rsidRPr="00444F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бытовых, общественных зданий и сооружений?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17.1 Раздела 17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rPr>
          <w:gridAfter w:val="1"/>
          <w:wAfter w:w="31" w:type="dxa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hAnsi="Times New Roman" w:cs="Times New Roman"/>
                <w:sz w:val="20"/>
                <w:szCs w:val="20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 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Выполняются  ли  условия  выгула домашних животных в определенных местах, </w:t>
            </w:r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разрешенных решением органа местного самоуправления для </w:t>
            </w:r>
            <w:r w:rsidRPr="00444F48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выгула</w:t>
            </w:r>
            <w:r w:rsidRPr="0044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животных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10.2   Раздела 10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 20.</w:t>
            </w:r>
            <w:proofErr w:type="gramStart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</w:t>
            </w:r>
            <w:proofErr w:type="gramEnd"/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20.15</w:t>
            </w:r>
            <w:r w:rsidRPr="00444F48">
              <w:rPr>
                <w:sz w:val="20"/>
                <w:szCs w:val="20"/>
              </w:rPr>
              <w:t xml:space="preserve"> </w:t>
            </w: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Раздела 20 Правил благоустройства.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18.3. Раздела 20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48" w:rsidRPr="00444F48" w:rsidTr="007D2408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numPr>
                <w:ilvl w:val="0"/>
                <w:numId w:val="42"/>
              </w:numPr>
              <w:tabs>
                <w:tab w:val="left" w:pos="405"/>
              </w:tabs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1.1.  Раздела 20 Правил благоустройства.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F48" w:rsidRPr="00444F48" w:rsidRDefault="00444F48" w:rsidP="0044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 xml:space="preserve">     (дата заполнения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 xml:space="preserve">    проверочного листа)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_______________________ __________                      ________________________________</w:t>
      </w:r>
    </w:p>
    <w:p w:rsidR="00444F48" w:rsidRPr="00444F48" w:rsidRDefault="00444F48" w:rsidP="00444F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4F48">
        <w:rPr>
          <w:rFonts w:ascii="Times New Roman" w:hAnsi="Times New Roman" w:cs="Times New Roman"/>
          <w:sz w:val="20"/>
          <w:szCs w:val="20"/>
        </w:rPr>
        <w:t>(должность лица, заполнившего (подпись) (фамилия, имя, отчество проверочный лист) (при наличии) лица, заполнившего проверочный лист)</w:t>
      </w:r>
    </w:p>
    <w:p w:rsidR="00444F48" w:rsidRPr="007B7B27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P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Pr="007B7B27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B27" w:rsidRDefault="007B7B27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4F48" w:rsidRPr="007B7B27" w:rsidRDefault="00444F48" w:rsidP="007B7B27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D7111B" w:rsidRPr="002F2F25" w:rsidRDefault="00D7111B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44F48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D7111B" w:rsidRPr="002F2F25" w:rsidRDefault="00D7111B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D7111B" w:rsidRPr="002F2F25" w:rsidRDefault="00D7111B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444F48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11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D7111B" w:rsidRPr="002F2F25" w:rsidRDefault="00D7111B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3B" w:rsidRDefault="00064B3B" w:rsidP="00B341E6">
      <w:pPr>
        <w:spacing w:after="0" w:line="240" w:lineRule="auto"/>
      </w:pPr>
      <w:r>
        <w:separator/>
      </w:r>
    </w:p>
  </w:endnote>
  <w:endnote w:type="continuationSeparator" w:id="0">
    <w:p w:rsidR="00064B3B" w:rsidRDefault="00064B3B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3B" w:rsidRDefault="00064B3B" w:rsidP="00B341E6">
      <w:pPr>
        <w:spacing w:after="0" w:line="240" w:lineRule="auto"/>
      </w:pPr>
      <w:r>
        <w:separator/>
      </w:r>
    </w:p>
  </w:footnote>
  <w:footnote w:type="continuationSeparator" w:id="0">
    <w:p w:rsidR="00064B3B" w:rsidRDefault="00064B3B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D7111B" w:rsidRPr="00B341E6" w:rsidTr="00B341E6">
      <w:trPr>
        <w:trHeight w:val="720"/>
      </w:trPr>
      <w:tc>
        <w:tcPr>
          <w:tcW w:w="10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D7111B" w:rsidRDefault="00D7111B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D7111B" w:rsidRPr="00B341E6" w:rsidRDefault="00D7111B" w:rsidP="00080F32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080F32">
            <w:rPr>
              <w:rFonts w:ascii="Times New Roman" w:hAnsi="Times New Roman" w:cs="Times New Roman"/>
              <w:i/>
              <w:sz w:val="20"/>
              <w:szCs w:val="20"/>
            </w:rPr>
            <w:t>28</w:t>
          </w:r>
          <w:r w:rsidR="002C66DE">
            <w:rPr>
              <w:rFonts w:ascii="Times New Roman" w:hAnsi="Times New Roman" w:cs="Times New Roman"/>
              <w:i/>
              <w:sz w:val="20"/>
              <w:szCs w:val="20"/>
            </w:rPr>
            <w:t xml:space="preserve">  февраля 2022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080F32">
            <w:rPr>
              <w:rFonts w:ascii="Times New Roman" w:hAnsi="Times New Roman" w:cs="Times New Roman"/>
              <w:i/>
              <w:sz w:val="20"/>
              <w:szCs w:val="20"/>
            </w:rPr>
            <w:t>4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444F48">
            <w:rPr>
              <w:rFonts w:ascii="Times New Roman" w:hAnsi="Times New Roman" w:cs="Times New Roman"/>
              <w:i/>
              <w:noProof/>
              <w:sz w:val="20"/>
              <w:szCs w:val="20"/>
            </w:rPr>
            <w:t>11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D7111B" w:rsidRDefault="00D711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1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64B3B"/>
    <w:rsid w:val="00080F32"/>
    <w:rsid w:val="00123458"/>
    <w:rsid w:val="001830B3"/>
    <w:rsid w:val="00195312"/>
    <w:rsid w:val="00235C36"/>
    <w:rsid w:val="002B0FDE"/>
    <w:rsid w:val="002C66DE"/>
    <w:rsid w:val="00311F8B"/>
    <w:rsid w:val="003E67C6"/>
    <w:rsid w:val="003F0BE3"/>
    <w:rsid w:val="003F5E6E"/>
    <w:rsid w:val="00414031"/>
    <w:rsid w:val="00416D3A"/>
    <w:rsid w:val="00444F48"/>
    <w:rsid w:val="004528F0"/>
    <w:rsid w:val="00472062"/>
    <w:rsid w:val="004C7D01"/>
    <w:rsid w:val="004D55D7"/>
    <w:rsid w:val="004F781F"/>
    <w:rsid w:val="00596218"/>
    <w:rsid w:val="006A26C0"/>
    <w:rsid w:val="006C5DAD"/>
    <w:rsid w:val="006C79F9"/>
    <w:rsid w:val="00777906"/>
    <w:rsid w:val="007B7B27"/>
    <w:rsid w:val="008D60E4"/>
    <w:rsid w:val="008F40C7"/>
    <w:rsid w:val="00954B21"/>
    <w:rsid w:val="00A80722"/>
    <w:rsid w:val="00AE2215"/>
    <w:rsid w:val="00B341E6"/>
    <w:rsid w:val="00B43ABE"/>
    <w:rsid w:val="00B74D43"/>
    <w:rsid w:val="00C35BF9"/>
    <w:rsid w:val="00C60117"/>
    <w:rsid w:val="00CD3117"/>
    <w:rsid w:val="00CE211F"/>
    <w:rsid w:val="00D13561"/>
    <w:rsid w:val="00D7111B"/>
    <w:rsid w:val="00DE3EC9"/>
    <w:rsid w:val="00DE4594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4312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5E6E"/>
  </w:style>
  <w:style w:type="paragraph" w:styleId="ab">
    <w:name w:val="footer"/>
    <w:basedOn w:val="a"/>
    <w:link w:val="ac"/>
    <w:uiPriority w:val="99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uiPriority w:val="59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uiPriority w:val="1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080F32"/>
  </w:style>
  <w:style w:type="table" w:customStyle="1" w:styleId="22">
    <w:name w:val="Сетка таблицы2"/>
    <w:basedOn w:val="a1"/>
    <w:next w:val="ae"/>
    <w:uiPriority w:val="39"/>
    <w:rsid w:val="0044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32</cp:revision>
  <cp:lastPrinted>2021-08-24T07:02:00Z</cp:lastPrinted>
  <dcterms:created xsi:type="dcterms:W3CDTF">2020-12-29T12:24:00Z</dcterms:created>
  <dcterms:modified xsi:type="dcterms:W3CDTF">2022-03-01T07:12:00Z</dcterms:modified>
</cp:coreProperties>
</file>