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84" w:rsidRPr="0080425C" w:rsidRDefault="00896484" w:rsidP="00896484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7F7A54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84" w:rsidRDefault="00896484" w:rsidP="00896484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2F6E5F" w:rsidRPr="002F6E5F" w:rsidRDefault="002F6E5F" w:rsidP="002F6E5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6E5F">
        <w:rPr>
          <w:rFonts w:ascii="Times New Roman" w:hAnsi="Times New Roman"/>
          <w:b/>
          <w:sz w:val="28"/>
          <w:szCs w:val="28"/>
        </w:rPr>
        <w:t>«КАМЕННАЯ СТЕПЬ» ОБРЕЛА ГРАНИЦЫ</w:t>
      </w:r>
    </w:p>
    <w:p w:rsidR="002F6E5F" w:rsidRDefault="002F6E5F" w:rsidP="002F6E5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6E5F" w:rsidRPr="002F6E5F" w:rsidRDefault="002F6E5F" w:rsidP="002F6E5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6E5F">
        <w:rPr>
          <w:rFonts w:ascii="Times New Roman" w:hAnsi="Times New Roman"/>
          <w:b/>
          <w:sz w:val="28"/>
          <w:szCs w:val="28"/>
        </w:rPr>
        <w:t>Кадастровая палата по Воронежской области внесла в Единый государственный реестр недвижимости сведения об особо охраняемой природной территории – «Государственный природный заказник федерального значения Каменная степь».</w:t>
      </w:r>
    </w:p>
    <w:p w:rsidR="002F6E5F" w:rsidRDefault="002F6E5F" w:rsidP="002F6E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пределение границ особо охраняемой природной территорий в реестре недвижимости важно для сохранения природного достояния России, поскольку защищает уникальные природные объекты от вырубки леса,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самостроя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и других нарушений природоохранного законодательства</w:t>
      </w:r>
      <w:r>
        <w:rPr>
          <w:rFonts w:ascii="Times New Roman" w:hAnsi="Times New Roman"/>
          <w:sz w:val="28"/>
          <w:szCs w:val="28"/>
        </w:rPr>
        <w:t xml:space="preserve">», − отметила </w:t>
      </w:r>
      <w:r>
        <w:rPr>
          <w:rFonts w:ascii="Times New Roman" w:hAnsi="Times New Roman"/>
          <w:b/>
          <w:bCs/>
          <w:sz w:val="28"/>
          <w:szCs w:val="28"/>
        </w:rPr>
        <w:t>директор Кадастровой палаты Воронежской области</w:t>
      </w:r>
      <w:r>
        <w:rPr>
          <w:rFonts w:ascii="Times New Roman" w:hAnsi="Times New Roman"/>
          <w:b/>
          <w:bCs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О.А. Фефелова</w:t>
      </w:r>
      <w:r>
        <w:rPr>
          <w:rFonts w:ascii="Times New Roman" w:hAnsi="Times New Roman"/>
          <w:sz w:val="28"/>
          <w:szCs w:val="28"/>
        </w:rPr>
        <w:t>.</w:t>
      </w:r>
    </w:p>
    <w:p w:rsidR="002F6E5F" w:rsidRPr="007D13D4" w:rsidRDefault="002F6E5F" w:rsidP="002F6E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AD1F9F">
        <w:rPr>
          <w:rFonts w:ascii="Times New Roman" w:hAnsi="Times New Roman"/>
          <w:bCs/>
          <w:sz w:val="28"/>
          <w:szCs w:val="28"/>
        </w:rPr>
        <w:t>аказник «Каменная Степь»</w:t>
      </w:r>
      <w:r>
        <w:rPr>
          <w:rFonts w:ascii="Times New Roman" w:hAnsi="Times New Roman"/>
          <w:bCs/>
          <w:sz w:val="28"/>
          <w:szCs w:val="28"/>
        </w:rPr>
        <w:t>, входящий в состав Воронежского</w:t>
      </w:r>
      <w:r w:rsidRPr="00203302">
        <w:rPr>
          <w:rFonts w:ascii="Times New Roman" w:hAnsi="Times New Roman"/>
          <w:sz w:val="28"/>
          <w:szCs w:val="28"/>
        </w:rPr>
        <w:t xml:space="preserve"> </w:t>
      </w:r>
      <w:r w:rsidRPr="007D13D4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7D13D4">
        <w:rPr>
          <w:rFonts w:ascii="Times New Roman" w:hAnsi="Times New Roman"/>
          <w:sz w:val="28"/>
          <w:szCs w:val="28"/>
        </w:rPr>
        <w:t xml:space="preserve"> биосферн</w:t>
      </w:r>
      <w:r>
        <w:rPr>
          <w:rFonts w:ascii="Times New Roman" w:hAnsi="Times New Roman"/>
          <w:sz w:val="28"/>
          <w:szCs w:val="28"/>
        </w:rPr>
        <w:t>ого</w:t>
      </w:r>
      <w:r w:rsidRPr="007D13D4">
        <w:rPr>
          <w:rFonts w:ascii="Times New Roman" w:hAnsi="Times New Roman"/>
          <w:sz w:val="28"/>
          <w:szCs w:val="28"/>
        </w:rPr>
        <w:t xml:space="preserve"> заповедник</w:t>
      </w:r>
      <w:r>
        <w:rPr>
          <w:rFonts w:ascii="Times New Roman" w:hAnsi="Times New Roman"/>
          <w:sz w:val="28"/>
          <w:szCs w:val="28"/>
        </w:rPr>
        <w:t>а,</w:t>
      </w:r>
      <w:r w:rsidRPr="00AD1F9F">
        <w:rPr>
          <w:rFonts w:ascii="Times New Roman" w:hAnsi="Times New Roman"/>
          <w:bCs/>
          <w:sz w:val="28"/>
          <w:szCs w:val="28"/>
        </w:rPr>
        <w:t xml:space="preserve"> расположен на юго-востоке Воронежской области </w:t>
      </w:r>
      <w:r>
        <w:rPr>
          <w:rFonts w:ascii="Times New Roman" w:hAnsi="Times New Roman"/>
          <w:bCs/>
          <w:sz w:val="28"/>
          <w:szCs w:val="28"/>
        </w:rPr>
        <w:t xml:space="preserve">на 12 км </w:t>
      </w:r>
      <w:r w:rsidRPr="00AD1F9F">
        <w:rPr>
          <w:rFonts w:ascii="Times New Roman" w:hAnsi="Times New Roman"/>
          <w:bCs/>
          <w:sz w:val="28"/>
          <w:szCs w:val="28"/>
        </w:rPr>
        <w:t xml:space="preserve">южнее районного центра </w:t>
      </w:r>
      <w:proofErr w:type="spellStart"/>
      <w:r w:rsidRPr="00AD1F9F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Pr="00AD1F9F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AD1F9F">
        <w:rPr>
          <w:rFonts w:ascii="Times New Roman" w:hAnsi="Times New Roman"/>
          <w:bCs/>
          <w:sz w:val="28"/>
          <w:szCs w:val="28"/>
        </w:rPr>
        <w:t>Таловая</w:t>
      </w:r>
      <w:proofErr w:type="gramEnd"/>
      <w:r w:rsidRPr="00AD1F9F">
        <w:rPr>
          <w:rFonts w:ascii="Times New Roman" w:hAnsi="Times New Roman"/>
          <w:bCs/>
          <w:sz w:val="28"/>
          <w:szCs w:val="28"/>
        </w:rPr>
        <w:t xml:space="preserve"> на территории </w:t>
      </w:r>
      <w:proofErr w:type="spellStart"/>
      <w:r w:rsidRPr="00AD1F9F">
        <w:rPr>
          <w:rFonts w:ascii="Times New Roman" w:hAnsi="Times New Roman"/>
          <w:bCs/>
          <w:sz w:val="28"/>
          <w:szCs w:val="28"/>
        </w:rPr>
        <w:t>Таловского</w:t>
      </w:r>
      <w:proofErr w:type="spellEnd"/>
      <w:r w:rsidRPr="00AD1F9F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D13D4">
        <w:rPr>
          <w:rFonts w:ascii="Times New Roman" w:hAnsi="Times New Roman"/>
          <w:sz w:val="28"/>
          <w:szCs w:val="28"/>
        </w:rPr>
        <w:t xml:space="preserve">а водоразделе бассейнов рек </w:t>
      </w:r>
      <w:r w:rsidRPr="00AD1F9F">
        <w:rPr>
          <w:rFonts w:ascii="Times New Roman" w:hAnsi="Times New Roman"/>
          <w:bCs/>
          <w:sz w:val="28"/>
          <w:szCs w:val="28"/>
        </w:rPr>
        <w:t xml:space="preserve">Чиглы (приток Битюга) и Елани (приток </w:t>
      </w:r>
      <w:proofErr w:type="spellStart"/>
      <w:r w:rsidRPr="00AD1F9F">
        <w:rPr>
          <w:rFonts w:ascii="Times New Roman" w:hAnsi="Times New Roman"/>
          <w:bCs/>
          <w:sz w:val="28"/>
          <w:szCs w:val="28"/>
        </w:rPr>
        <w:t>Хопра</w:t>
      </w:r>
      <w:proofErr w:type="spellEnd"/>
      <w:r w:rsidRPr="00AD1F9F">
        <w:rPr>
          <w:rFonts w:ascii="Times New Roman" w:hAnsi="Times New Roman"/>
          <w:bCs/>
          <w:sz w:val="28"/>
          <w:szCs w:val="28"/>
        </w:rPr>
        <w:t>)</w:t>
      </w:r>
      <w:r w:rsidRPr="007D13D4">
        <w:rPr>
          <w:rFonts w:ascii="Times New Roman" w:hAnsi="Times New Roman"/>
          <w:sz w:val="28"/>
          <w:szCs w:val="28"/>
        </w:rPr>
        <w:t>.</w:t>
      </w:r>
      <w:r w:rsidRPr="007D13D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D13D4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 xml:space="preserve"> особо охраняемой природной территории более</w:t>
      </w:r>
      <w:r w:rsidRPr="007D13D4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Pr="007D13D4">
        <w:rPr>
          <w:rFonts w:ascii="Times New Roman" w:hAnsi="Times New Roman"/>
          <w:sz w:val="28"/>
          <w:szCs w:val="28"/>
        </w:rPr>
        <w:t xml:space="preserve"> га.</w:t>
      </w:r>
      <w:r>
        <w:rPr>
          <w:rFonts w:ascii="Times New Roman" w:hAnsi="Times New Roman"/>
          <w:sz w:val="28"/>
          <w:szCs w:val="28"/>
        </w:rPr>
        <w:t xml:space="preserve"> В границы Заказника полностью и частично вошли 284 </w:t>
      </w:r>
      <w:proofErr w:type="gramStart"/>
      <w:r>
        <w:rPr>
          <w:rFonts w:ascii="Times New Roman" w:hAnsi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участка.</w:t>
      </w:r>
    </w:p>
    <w:p w:rsidR="002F6E5F" w:rsidRDefault="002F6E5F" w:rsidP="002F6E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г</w:t>
      </w:r>
      <w:r w:rsidRPr="007D13D4">
        <w:rPr>
          <w:rFonts w:ascii="Times New Roman" w:hAnsi="Times New Roman"/>
          <w:sz w:val="28"/>
          <w:szCs w:val="28"/>
        </w:rPr>
        <w:t>раниц</w:t>
      </w:r>
      <w:r>
        <w:rPr>
          <w:rFonts w:ascii="Times New Roman" w:hAnsi="Times New Roman"/>
          <w:sz w:val="28"/>
          <w:szCs w:val="28"/>
        </w:rPr>
        <w:t xml:space="preserve"> заказника </w:t>
      </w:r>
      <w:r w:rsidRPr="007D13D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D4">
        <w:rPr>
          <w:rFonts w:ascii="Times New Roman" w:hAnsi="Times New Roman"/>
          <w:sz w:val="28"/>
          <w:szCs w:val="28"/>
        </w:rPr>
        <w:t xml:space="preserve">особенности режима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7D13D4">
        <w:rPr>
          <w:rFonts w:ascii="Times New Roman" w:hAnsi="Times New Roman"/>
          <w:sz w:val="28"/>
          <w:szCs w:val="28"/>
        </w:rPr>
        <w:t>охраны учитываются при разработке планов экономического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D4">
        <w:rPr>
          <w:rFonts w:ascii="Times New Roman" w:hAnsi="Times New Roman"/>
          <w:sz w:val="28"/>
          <w:szCs w:val="28"/>
        </w:rPr>
        <w:t>социального развития, проектов освоения лесов, подготовке документов территориального планирования, проведении лесоустройства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D4">
        <w:rPr>
          <w:rFonts w:ascii="Times New Roman" w:hAnsi="Times New Roman"/>
          <w:sz w:val="28"/>
          <w:szCs w:val="28"/>
        </w:rPr>
        <w:t>инвентаризации земель.</w:t>
      </w:r>
    </w:p>
    <w:p w:rsidR="006C64D9" w:rsidRDefault="002F6E5F" w:rsidP="006C64D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Нахождение земельного участка в границах </w:t>
      </w:r>
      <w:r w:rsidRPr="00203302">
        <w:rPr>
          <w:sz w:val="28"/>
          <w:szCs w:val="28"/>
        </w:rPr>
        <w:t>особо</w:t>
      </w:r>
      <w:r>
        <w:rPr>
          <w:sz w:val="28"/>
          <w:szCs w:val="28"/>
        </w:rPr>
        <w:t xml:space="preserve"> охраняемой природной территории накладывает на его владельца ряд ограничений. Многие жители могут не догадываться, что в случае выявления нарушений при использовании земельного участка, правообладатели будут привлечены к административной ответственности.</w:t>
      </w:r>
    </w:p>
    <w:p w:rsidR="006C64D9" w:rsidRDefault="006C64D9" w:rsidP="006C64D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Узнать о том, попадает ли земельный участок в границу какой-либо зоны, </w:t>
      </w:r>
      <w:r>
        <w:rPr>
          <w:sz w:val="28"/>
          <w:szCs w:val="28"/>
        </w:rPr>
        <w:t xml:space="preserve">граждане могут из выписки об объекте недвижимости при условии наличия в реестре недвижимости сведений о границах интересующего земельного участка. </w:t>
      </w:r>
    </w:p>
    <w:p w:rsidR="006C64D9" w:rsidRDefault="006C64D9" w:rsidP="006C64D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Данную выписку, например, можно запросить через МФЦ при личном обращении или с помощью официальных сайтов </w:t>
      </w:r>
      <w:hyperlink r:id="rId5" w:history="1">
        <w:r>
          <w:rPr>
            <w:rStyle w:val="a3"/>
            <w:sz w:val="28"/>
            <w:szCs w:val="28"/>
          </w:rPr>
          <w:t>Росреестра</w:t>
        </w:r>
      </w:hyperlink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rosreestr.ru</w:t>
      </w:r>
      <w:proofErr w:type="spellEnd"/>
      <w:r>
        <w:rPr>
          <w:sz w:val="28"/>
          <w:szCs w:val="28"/>
        </w:rPr>
        <w:t xml:space="preserve">), </w:t>
      </w:r>
      <w:hyperlink r:id="rId6" w:history="1">
        <w:r>
          <w:rPr>
            <w:rStyle w:val="a3"/>
            <w:sz w:val="28"/>
            <w:szCs w:val="28"/>
          </w:rPr>
          <w:t>Федеральной кадастровой палаты</w:t>
        </w:r>
      </w:hyperlink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kadastr.ru</w:t>
      </w:r>
      <w:proofErr w:type="spellEnd"/>
      <w:r>
        <w:rPr>
          <w:sz w:val="28"/>
          <w:szCs w:val="28"/>
        </w:rPr>
        <w:t xml:space="preserve">), </w:t>
      </w:r>
      <w:hyperlink r:id="rId7" w:history="1">
        <w:r>
          <w:rPr>
            <w:rStyle w:val="a3"/>
            <w:sz w:val="28"/>
            <w:szCs w:val="28"/>
          </w:rPr>
          <w:t>Единого портала государственных и муниципальных услуг</w:t>
        </w:r>
      </w:hyperlink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gosuslugi.ru</w:t>
      </w:r>
      <w:proofErr w:type="spellEnd"/>
      <w:r>
        <w:rPr>
          <w:sz w:val="28"/>
          <w:szCs w:val="28"/>
        </w:rPr>
        <w:t xml:space="preserve">) и </w:t>
      </w:r>
      <w:hyperlink r:id="rId8" w:history="1">
        <w:r>
          <w:rPr>
            <w:rStyle w:val="a3"/>
            <w:sz w:val="28"/>
            <w:szCs w:val="28"/>
          </w:rPr>
          <w:t>специального электронного сервиса</w:t>
        </w:r>
      </w:hyperlink>
      <w:r>
        <w:rPr>
          <w:sz w:val="28"/>
          <w:szCs w:val="28"/>
        </w:rPr>
        <w:t xml:space="preserve"> Федеральной кадастровой палаты (</w:t>
      </w:r>
      <w:proofErr w:type="spellStart"/>
      <w:r>
        <w:rPr>
          <w:sz w:val="28"/>
          <w:szCs w:val="28"/>
        </w:rPr>
        <w:t>spv.kadastr.ru</w:t>
      </w:r>
      <w:proofErr w:type="spellEnd"/>
      <w:r>
        <w:rPr>
          <w:sz w:val="28"/>
          <w:szCs w:val="28"/>
        </w:rPr>
        <w:t>)</w:t>
      </w:r>
    </w:p>
    <w:p w:rsidR="006C64D9" w:rsidRDefault="006C64D9" w:rsidP="006C64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можно воспользоваться сервисом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«Публичная кадастровая карта»</w:t>
        </w:r>
      </w:hyperlink>
      <w:r>
        <w:rPr>
          <w:rFonts w:ascii="Times New Roman" w:hAnsi="Times New Roman"/>
          <w:sz w:val="28"/>
          <w:szCs w:val="28"/>
        </w:rPr>
        <w:t xml:space="preserve"> на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официальном сайте Росреестра</w:t>
        </w:r>
      </w:hyperlink>
      <w:r>
        <w:rPr>
          <w:rFonts w:ascii="Times New Roman" w:hAnsi="Times New Roman"/>
          <w:sz w:val="28"/>
          <w:szCs w:val="28"/>
        </w:rPr>
        <w:t xml:space="preserve"> и информацией о земельных участках,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которые расположены в зонах с особыми условиями использования территорий на официальной странице Управления Росреестра по Воронежской области в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6C64D9" w:rsidRDefault="006C64D9" w:rsidP="002F6E5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0D48" w:rsidRDefault="002F0D48" w:rsidP="002F0D48">
      <w:pPr>
        <w:spacing w:before="100" w:beforeAutospacing="1" w:after="100" w:afterAutospacing="1" w:line="240" w:lineRule="atLeast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 xml:space="preserve">Контакты для СМИ </w:t>
      </w:r>
    </w:p>
    <w:p w:rsidR="002F0D48" w:rsidRDefault="002F0D48" w:rsidP="002F0D48">
      <w:pPr>
        <w:spacing w:before="100" w:beforeAutospacing="1" w:after="100" w:afterAutospacing="1" w:line="240" w:lineRule="atLeast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2F0D48" w:rsidRDefault="002F0D48" w:rsidP="002F0D48">
      <w:pPr>
        <w:spacing w:before="100" w:beforeAutospacing="1" w:after="100" w:afterAutospacing="1" w:line="240" w:lineRule="atLeast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>тел.: 8 (473) 327-18-92 (доб. 2429 или 2326)</w:t>
      </w:r>
    </w:p>
    <w:p w:rsidR="004E0B31" w:rsidRDefault="008B4D0B" w:rsidP="002F0D4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2F0D48">
          <w:rPr>
            <w:rStyle w:val="a3"/>
            <w:sz w:val="24"/>
            <w:szCs w:val="24"/>
            <w:lang w:val="en-US"/>
          </w:rPr>
          <w:t>press</w:t>
        </w:r>
        <w:r w:rsidR="002F0D48">
          <w:rPr>
            <w:rStyle w:val="a3"/>
            <w:sz w:val="24"/>
            <w:szCs w:val="24"/>
          </w:rPr>
          <w:t>@36.</w:t>
        </w:r>
        <w:proofErr w:type="spellStart"/>
        <w:r w:rsidR="002F0D48">
          <w:rPr>
            <w:rStyle w:val="a3"/>
            <w:sz w:val="24"/>
            <w:szCs w:val="24"/>
            <w:lang w:val="en-US"/>
          </w:rPr>
          <w:t>kadastr</w:t>
        </w:r>
        <w:proofErr w:type="spellEnd"/>
        <w:r w:rsidR="002F0D48">
          <w:rPr>
            <w:rStyle w:val="a3"/>
            <w:sz w:val="24"/>
            <w:szCs w:val="24"/>
          </w:rPr>
          <w:t>.</w:t>
        </w:r>
        <w:proofErr w:type="spellStart"/>
        <w:r w:rsidR="002F0D48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sectPr w:rsidR="004E0B31" w:rsidSect="004E0B3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484"/>
    <w:rsid w:val="00033CD2"/>
    <w:rsid w:val="002F0D48"/>
    <w:rsid w:val="002F6E5F"/>
    <w:rsid w:val="0030420C"/>
    <w:rsid w:val="004E0B31"/>
    <w:rsid w:val="00591D75"/>
    <w:rsid w:val="00614544"/>
    <w:rsid w:val="006B6737"/>
    <w:rsid w:val="006C64D9"/>
    <w:rsid w:val="00730412"/>
    <w:rsid w:val="00790728"/>
    <w:rsid w:val="008039C9"/>
    <w:rsid w:val="008246CA"/>
    <w:rsid w:val="008336FF"/>
    <w:rsid w:val="00896484"/>
    <w:rsid w:val="008A4B0D"/>
    <w:rsid w:val="008B4D0B"/>
    <w:rsid w:val="00C636B1"/>
    <w:rsid w:val="00CD4D4D"/>
    <w:rsid w:val="00DC0A59"/>
    <w:rsid w:val="00F7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4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4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dastr.ru/" TargetMode="External"/><Relationship Id="rId11" Type="http://schemas.openxmlformats.org/officeDocument/2006/relationships/hyperlink" Target="mailto:press@36.kadastr.ru" TargetMode="External"/><Relationship Id="rId5" Type="http://schemas.openxmlformats.org/officeDocument/2006/relationships/hyperlink" Target="https://rosreestr.ru/site/" TargetMode="External"/><Relationship Id="rId10" Type="http://schemas.openxmlformats.org/officeDocument/2006/relationships/hyperlink" Target="https://rosreestr.ru/site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bamatova</cp:lastModifiedBy>
  <cp:revision>6</cp:revision>
  <cp:lastPrinted>2020-11-10T11:54:00Z</cp:lastPrinted>
  <dcterms:created xsi:type="dcterms:W3CDTF">2020-10-28T07:42:00Z</dcterms:created>
  <dcterms:modified xsi:type="dcterms:W3CDTF">2020-11-13T13:29:00Z</dcterms:modified>
</cp:coreProperties>
</file>