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96" w:rsidRDefault="00305967" w:rsidP="00414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4E96">
        <w:rPr>
          <w:b/>
          <w:sz w:val="28"/>
          <w:szCs w:val="28"/>
        </w:rPr>
        <w:t xml:space="preserve">АДМИНИСТРАЦИЯ  </w:t>
      </w:r>
    </w:p>
    <w:p w:rsidR="00414E96" w:rsidRDefault="00414E96" w:rsidP="00414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414E96" w:rsidRDefault="00414E96" w:rsidP="00414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414E96" w:rsidRDefault="00414E96" w:rsidP="00414E9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14E96" w:rsidRDefault="00414E96" w:rsidP="00414E96">
      <w:pPr>
        <w:jc w:val="center"/>
        <w:rPr>
          <w:b/>
          <w:sz w:val="28"/>
          <w:szCs w:val="28"/>
        </w:rPr>
      </w:pPr>
    </w:p>
    <w:p w:rsidR="00414E96" w:rsidRDefault="00414E96" w:rsidP="00414E96">
      <w:pPr>
        <w:jc w:val="center"/>
        <w:rPr>
          <w:b/>
          <w:sz w:val="28"/>
          <w:szCs w:val="28"/>
        </w:rPr>
      </w:pPr>
    </w:p>
    <w:p w:rsidR="00414E96" w:rsidRDefault="00414E96" w:rsidP="00414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14E96" w:rsidRDefault="00414E96" w:rsidP="00414E96">
      <w:pPr>
        <w:jc w:val="center"/>
        <w:rPr>
          <w:b/>
        </w:rPr>
      </w:pPr>
    </w:p>
    <w:p w:rsidR="00414E96" w:rsidRDefault="00414E96" w:rsidP="00414E96">
      <w:pPr>
        <w:rPr>
          <w:sz w:val="28"/>
          <w:szCs w:val="28"/>
        </w:rPr>
      </w:pPr>
      <w:r>
        <w:rPr>
          <w:sz w:val="28"/>
          <w:szCs w:val="28"/>
        </w:rPr>
        <w:t>от   28  мая     2014  г.   № 31</w:t>
      </w:r>
    </w:p>
    <w:p w:rsidR="00414E96" w:rsidRPr="005909CE" w:rsidRDefault="00414E96" w:rsidP="00414E96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 w:rsidRPr="005909CE">
        <w:rPr>
          <w:sz w:val="20"/>
          <w:szCs w:val="20"/>
        </w:rPr>
        <w:t>село Коломыцево</w:t>
      </w:r>
    </w:p>
    <w:p w:rsidR="007A51E7" w:rsidRDefault="007A51E7"/>
    <w:p w:rsidR="00234CDA" w:rsidRDefault="00234CDA">
      <w:pPr>
        <w:rPr>
          <w:sz w:val="28"/>
          <w:szCs w:val="28"/>
        </w:rPr>
      </w:pPr>
      <w:r w:rsidRPr="00234CDA">
        <w:rPr>
          <w:sz w:val="28"/>
          <w:szCs w:val="28"/>
        </w:rPr>
        <w:t>Об утверждении местных нормативов</w:t>
      </w:r>
      <w:r>
        <w:rPr>
          <w:sz w:val="28"/>
          <w:szCs w:val="28"/>
        </w:rPr>
        <w:t xml:space="preserve"> </w:t>
      </w:r>
    </w:p>
    <w:p w:rsidR="00234CDA" w:rsidRDefault="00234CDA">
      <w:pPr>
        <w:rPr>
          <w:sz w:val="28"/>
          <w:szCs w:val="28"/>
        </w:rPr>
      </w:pPr>
      <w:r>
        <w:rPr>
          <w:sz w:val="28"/>
          <w:szCs w:val="28"/>
        </w:rPr>
        <w:t>градостроительного проектирования</w:t>
      </w:r>
    </w:p>
    <w:p w:rsidR="00234CDA" w:rsidRDefault="00234CDA">
      <w:pPr>
        <w:rPr>
          <w:sz w:val="28"/>
          <w:szCs w:val="28"/>
        </w:rPr>
      </w:pPr>
      <w:r>
        <w:rPr>
          <w:sz w:val="28"/>
          <w:szCs w:val="28"/>
        </w:rPr>
        <w:t xml:space="preserve">«Планировка </w:t>
      </w:r>
      <w:proofErr w:type="gramStart"/>
      <w:r>
        <w:rPr>
          <w:sz w:val="28"/>
          <w:szCs w:val="28"/>
        </w:rPr>
        <w:t>жилых</w:t>
      </w:r>
      <w:proofErr w:type="gramEnd"/>
      <w:r w:rsidR="009C6775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общественно-деловых</w:t>
      </w:r>
    </w:p>
    <w:p w:rsidR="00234CDA" w:rsidRDefault="00234CDA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9C6775">
        <w:rPr>
          <w:sz w:val="28"/>
          <w:szCs w:val="28"/>
        </w:rPr>
        <w:t>рекреационных</w:t>
      </w:r>
      <w:r>
        <w:rPr>
          <w:sz w:val="28"/>
          <w:szCs w:val="28"/>
        </w:rPr>
        <w:t xml:space="preserve"> зон на</w:t>
      </w:r>
      <w:r w:rsidR="009C6775">
        <w:rPr>
          <w:sz w:val="28"/>
          <w:szCs w:val="28"/>
        </w:rPr>
        <w:t>селенных пунктов</w:t>
      </w:r>
    </w:p>
    <w:p w:rsidR="009C6775" w:rsidRDefault="009C6775">
      <w:pPr>
        <w:rPr>
          <w:sz w:val="28"/>
          <w:szCs w:val="28"/>
        </w:rPr>
      </w:pPr>
      <w:r>
        <w:rPr>
          <w:sz w:val="28"/>
          <w:szCs w:val="28"/>
        </w:rPr>
        <w:t>Коломыцевского сельского поселения</w:t>
      </w:r>
    </w:p>
    <w:p w:rsidR="009C6775" w:rsidRDefault="009C6775">
      <w:pPr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9C6775" w:rsidRDefault="009C6775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области»</w:t>
      </w:r>
    </w:p>
    <w:p w:rsidR="009C6775" w:rsidRDefault="009C6775">
      <w:pPr>
        <w:rPr>
          <w:sz w:val="28"/>
          <w:szCs w:val="28"/>
        </w:rPr>
      </w:pPr>
    </w:p>
    <w:p w:rsidR="009C6775" w:rsidRDefault="009C6775">
      <w:pPr>
        <w:rPr>
          <w:sz w:val="28"/>
          <w:szCs w:val="28"/>
        </w:rPr>
      </w:pPr>
    </w:p>
    <w:p w:rsidR="00FD55C4" w:rsidRDefault="009C6775" w:rsidP="00FD55C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целях реализации Градостроительного кодекса Российской Федерации  и в соответствии с </w:t>
      </w:r>
      <w:r w:rsidRPr="009C677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D55C4" w:rsidRPr="00FD55C4">
        <w:rPr>
          <w:sz w:val="28"/>
          <w:szCs w:val="28"/>
        </w:rPr>
        <w:t xml:space="preserve"> </w:t>
      </w:r>
      <w:r w:rsidR="00FD55C4" w:rsidRPr="00105C8F">
        <w:rPr>
          <w:sz w:val="28"/>
          <w:szCs w:val="28"/>
        </w:rPr>
        <w:t>администрация  Коломыцевского сельского поселения Лискинского муниципального района Воронежской области</w:t>
      </w:r>
      <w:r w:rsidR="00FD55C4">
        <w:rPr>
          <w:sz w:val="28"/>
          <w:szCs w:val="28"/>
        </w:rPr>
        <w:t xml:space="preserve"> </w:t>
      </w:r>
      <w:r w:rsidR="00FD55C4" w:rsidRPr="00105C8F">
        <w:rPr>
          <w:sz w:val="28"/>
          <w:szCs w:val="28"/>
        </w:rPr>
        <w:t xml:space="preserve"> </w:t>
      </w:r>
      <w:proofErr w:type="gramEnd"/>
    </w:p>
    <w:p w:rsidR="009C6775" w:rsidRPr="009C6775" w:rsidRDefault="00FD55C4" w:rsidP="00FD55C4">
      <w:pPr>
        <w:rPr>
          <w:sz w:val="28"/>
          <w:szCs w:val="28"/>
        </w:rPr>
      </w:pPr>
      <w:proofErr w:type="gramStart"/>
      <w:r w:rsidRPr="00105C8F">
        <w:rPr>
          <w:b/>
          <w:sz w:val="28"/>
          <w:szCs w:val="28"/>
        </w:rPr>
        <w:t>п</w:t>
      </w:r>
      <w:proofErr w:type="gramEnd"/>
      <w:r w:rsidRPr="00105C8F">
        <w:rPr>
          <w:b/>
          <w:sz w:val="28"/>
          <w:szCs w:val="28"/>
        </w:rPr>
        <w:t xml:space="preserve"> о с т а н о в л я е т:</w:t>
      </w:r>
    </w:p>
    <w:p w:rsidR="009C6775" w:rsidRDefault="009C6775">
      <w:pPr>
        <w:rPr>
          <w:sz w:val="28"/>
          <w:szCs w:val="28"/>
        </w:rPr>
      </w:pPr>
    </w:p>
    <w:p w:rsidR="00FD55C4" w:rsidRDefault="00FD55C4" w:rsidP="00FD55C4">
      <w:pPr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9C6775">
        <w:rPr>
          <w:sz w:val="28"/>
          <w:szCs w:val="28"/>
        </w:rPr>
        <w:t>Утвердить прилагаемые</w:t>
      </w:r>
      <w:r>
        <w:rPr>
          <w:sz w:val="28"/>
          <w:szCs w:val="28"/>
        </w:rPr>
        <w:t xml:space="preserve"> местные </w:t>
      </w:r>
      <w:r w:rsidR="009C6775">
        <w:rPr>
          <w:sz w:val="28"/>
          <w:szCs w:val="28"/>
        </w:rPr>
        <w:t xml:space="preserve"> нормативы </w:t>
      </w:r>
      <w:r>
        <w:rPr>
          <w:sz w:val="28"/>
          <w:szCs w:val="28"/>
        </w:rPr>
        <w:t xml:space="preserve">градостроительного проектирования «Планировка </w:t>
      </w:r>
      <w:proofErr w:type="gramStart"/>
      <w:r>
        <w:rPr>
          <w:sz w:val="28"/>
          <w:szCs w:val="28"/>
        </w:rPr>
        <w:t>жилых</w:t>
      </w:r>
      <w:proofErr w:type="gramEnd"/>
      <w:r>
        <w:rPr>
          <w:sz w:val="28"/>
          <w:szCs w:val="28"/>
        </w:rPr>
        <w:t>, общественно-деловых</w:t>
      </w:r>
    </w:p>
    <w:p w:rsidR="00FD55C4" w:rsidRDefault="00FD55C4" w:rsidP="00FD55C4">
      <w:pPr>
        <w:rPr>
          <w:sz w:val="28"/>
          <w:szCs w:val="28"/>
        </w:rPr>
      </w:pPr>
      <w:r>
        <w:rPr>
          <w:sz w:val="28"/>
          <w:szCs w:val="28"/>
        </w:rPr>
        <w:t>и рекреационных зон населенных пунктов Коломыцевского сельского поселения Лискинского муниципального района Воронежской области»</w:t>
      </w:r>
    </w:p>
    <w:p w:rsidR="00FD55C4" w:rsidRPr="007659F8" w:rsidRDefault="00FD55C4" w:rsidP="00FD55C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7659F8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Pr="007659F8">
        <w:rPr>
          <w:sz w:val="28"/>
          <w:szCs w:val="28"/>
          <w:lang w:eastAsia="ar-SA"/>
        </w:rPr>
        <w:t xml:space="preserve">Обнародовать настоящее Постановление </w:t>
      </w:r>
      <w:r>
        <w:rPr>
          <w:sz w:val="28"/>
          <w:szCs w:val="28"/>
          <w:lang w:eastAsia="ar-SA"/>
        </w:rPr>
        <w:t xml:space="preserve"> </w:t>
      </w:r>
      <w:r w:rsidRPr="007659F8">
        <w:rPr>
          <w:sz w:val="28"/>
          <w:szCs w:val="28"/>
          <w:lang w:eastAsia="ar-SA"/>
        </w:rPr>
        <w:t xml:space="preserve">и разместить на официальном сайте </w:t>
      </w:r>
      <w:r>
        <w:rPr>
          <w:sz w:val="28"/>
          <w:szCs w:val="28"/>
          <w:lang w:eastAsia="ar-SA"/>
        </w:rPr>
        <w:t>а</w:t>
      </w:r>
      <w:r w:rsidRPr="007659F8">
        <w:rPr>
          <w:sz w:val="28"/>
          <w:szCs w:val="28"/>
          <w:lang w:eastAsia="ar-SA"/>
        </w:rPr>
        <w:t xml:space="preserve">дминистрации </w:t>
      </w:r>
      <w:r w:rsidRPr="007659F8">
        <w:rPr>
          <w:color w:val="000000"/>
          <w:sz w:val="28"/>
          <w:szCs w:val="28"/>
          <w:lang w:eastAsia="ar-SA"/>
        </w:rPr>
        <w:t>в сети Интернет.</w:t>
      </w:r>
    </w:p>
    <w:p w:rsidR="00FD55C4" w:rsidRDefault="00FD55C4" w:rsidP="00FD55C4">
      <w:pPr>
        <w:tabs>
          <w:tab w:val="left" w:pos="900"/>
        </w:tabs>
        <w:suppressAutoHyphens/>
        <w:spacing w:line="360" w:lineRule="auto"/>
        <w:jc w:val="both"/>
        <w:rPr>
          <w:rFonts w:ascii="Times New Roman CYR" w:hAnsi="Times New Roman CYR" w:cs="Times New Roman CYR"/>
          <w:noProof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ar-SA"/>
        </w:rPr>
        <w:t>3</w:t>
      </w:r>
      <w:r w:rsidRPr="007659F8">
        <w:rPr>
          <w:rFonts w:ascii="Times New Roman CYR" w:hAnsi="Times New Roman CYR" w:cs="Times New Roman CYR"/>
          <w:noProof/>
          <w:sz w:val="28"/>
          <w:szCs w:val="28"/>
          <w:lang w:eastAsia="ar-SA"/>
        </w:rPr>
        <w:t xml:space="preserve">. </w:t>
      </w:r>
      <w:r>
        <w:rPr>
          <w:rFonts w:ascii="Times New Roman CYR" w:hAnsi="Times New Roman CYR" w:cs="Times New Roman CYR"/>
          <w:noProof/>
          <w:sz w:val="28"/>
          <w:szCs w:val="28"/>
          <w:lang w:eastAsia="ar-SA"/>
        </w:rPr>
        <w:t xml:space="preserve">  </w:t>
      </w:r>
      <w:r w:rsidRPr="007659F8">
        <w:rPr>
          <w:rFonts w:ascii="Times New Roman CYR" w:hAnsi="Times New Roman CYR" w:cs="Times New Roman CYR"/>
          <w:noProof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FD55C4" w:rsidRDefault="00FD55C4" w:rsidP="00FD55C4">
      <w:pPr>
        <w:rPr>
          <w:sz w:val="28"/>
          <w:szCs w:val="28"/>
        </w:rPr>
      </w:pPr>
    </w:p>
    <w:p w:rsidR="009C6775" w:rsidRDefault="00FD55C4" w:rsidP="00FD55C4">
      <w:pPr>
        <w:pStyle w:val="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поселения: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FD55C4" w:rsidRDefault="00FD55C4" w:rsidP="00FD55C4">
      <w:pPr>
        <w:pStyle w:val="20"/>
        <w:ind w:left="0" w:firstLine="0"/>
        <w:rPr>
          <w:sz w:val="28"/>
          <w:szCs w:val="28"/>
        </w:rPr>
      </w:pPr>
    </w:p>
    <w:p w:rsidR="00FD55C4" w:rsidRDefault="00FD55C4" w:rsidP="00FD55C4">
      <w:pPr>
        <w:pStyle w:val="20"/>
        <w:ind w:left="0" w:firstLine="0"/>
        <w:rPr>
          <w:sz w:val="28"/>
          <w:szCs w:val="28"/>
        </w:rPr>
      </w:pPr>
    </w:p>
    <w:p w:rsidR="00FD55C4" w:rsidRDefault="00FD55C4" w:rsidP="00FD55C4">
      <w:pPr>
        <w:pStyle w:val="20"/>
        <w:ind w:left="0" w:firstLine="0"/>
        <w:rPr>
          <w:sz w:val="28"/>
          <w:szCs w:val="28"/>
        </w:rPr>
      </w:pPr>
    </w:p>
    <w:p w:rsidR="00FD55C4" w:rsidRDefault="00FD55C4" w:rsidP="00FD55C4">
      <w:pPr>
        <w:pStyle w:val="20"/>
        <w:ind w:left="0" w:firstLine="0"/>
        <w:rPr>
          <w:sz w:val="28"/>
          <w:szCs w:val="28"/>
        </w:rPr>
      </w:pPr>
    </w:p>
    <w:p w:rsidR="00FD55C4" w:rsidRDefault="00FD55C4" w:rsidP="00FD55C4">
      <w:pPr>
        <w:pStyle w:val="20"/>
        <w:ind w:left="0" w:firstLine="0"/>
        <w:rPr>
          <w:sz w:val="28"/>
          <w:szCs w:val="28"/>
        </w:rPr>
      </w:pPr>
    </w:p>
    <w:p w:rsidR="00FD55C4" w:rsidRDefault="00FD55C4" w:rsidP="00FD55C4">
      <w:pPr>
        <w:pStyle w:val="20"/>
        <w:ind w:left="0" w:firstLine="0"/>
        <w:rPr>
          <w:sz w:val="28"/>
          <w:szCs w:val="28"/>
        </w:rPr>
      </w:pPr>
    </w:p>
    <w:p w:rsidR="00FD55C4" w:rsidRDefault="00FD55C4" w:rsidP="00FD55C4">
      <w:pPr>
        <w:pStyle w:val="20"/>
        <w:ind w:left="0" w:firstLine="0"/>
        <w:rPr>
          <w:sz w:val="28"/>
          <w:szCs w:val="28"/>
        </w:rPr>
      </w:pPr>
    </w:p>
    <w:p w:rsidR="00FD55C4" w:rsidRDefault="00FD55C4" w:rsidP="00FD55C4">
      <w:pPr>
        <w:pStyle w:val="20"/>
        <w:ind w:left="0" w:firstLine="0"/>
        <w:rPr>
          <w:sz w:val="28"/>
          <w:szCs w:val="28"/>
        </w:rPr>
      </w:pPr>
    </w:p>
    <w:p w:rsidR="00FD55C4" w:rsidRDefault="00FD55C4" w:rsidP="00FD55C4">
      <w:pPr>
        <w:pStyle w:val="20"/>
        <w:ind w:left="0" w:firstLine="0"/>
        <w:rPr>
          <w:sz w:val="28"/>
          <w:szCs w:val="28"/>
        </w:rPr>
      </w:pPr>
    </w:p>
    <w:p w:rsidR="00FD55C4" w:rsidRPr="00FD55C4" w:rsidRDefault="00FD55C4" w:rsidP="00FD55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55C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55C4" w:rsidRDefault="00FD55C4" w:rsidP="00FD55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55C4">
        <w:rPr>
          <w:rFonts w:ascii="Times New Roman" w:hAnsi="Times New Roman" w:cs="Times New Roman"/>
          <w:sz w:val="24"/>
          <w:szCs w:val="24"/>
        </w:rPr>
        <w:t>к постановлению № 31 от 28.05.2014 г.</w:t>
      </w:r>
    </w:p>
    <w:p w:rsidR="00FD55C4" w:rsidRDefault="00FD55C4" w:rsidP="00FD55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Коломыцевского </w:t>
      </w:r>
    </w:p>
    <w:p w:rsidR="00FD55C4" w:rsidRDefault="00FD55C4" w:rsidP="00FD55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Лискинского</w:t>
      </w:r>
    </w:p>
    <w:p w:rsidR="00FD55C4" w:rsidRDefault="00FD55C4" w:rsidP="00FD55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5C4" w:rsidRDefault="00FD55C4" w:rsidP="00FD55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D55C4" w:rsidRPr="00FD55C4" w:rsidRDefault="00FD55C4" w:rsidP="00FD55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55C4" w:rsidRDefault="00FD55C4" w:rsidP="00FD55C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5C4" w:rsidRPr="00FD55C4" w:rsidRDefault="00FD55C4" w:rsidP="00FD55C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5C4" w:rsidRDefault="00FD55C4" w:rsidP="00FD55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Местные нормативы градостроительного проектирования  «Планировка жилых, общественно-деловых и рекреационных зон населенных пунктов Коломыцевского сельского поселения Лискинского муниципального района Воронежской области»</w:t>
      </w:r>
    </w:p>
    <w:p w:rsidR="00FD55C4" w:rsidRDefault="00FD55C4" w:rsidP="00FD55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2364" w:rsidRDefault="00CE2364" w:rsidP="00CE2364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E2364" w:rsidRDefault="00CE2364" w:rsidP="00CE2364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D55C4" w:rsidRPr="00CE2364" w:rsidRDefault="00FD55C4" w:rsidP="00FD55C4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003F" w:rsidRDefault="006C003F" w:rsidP="006C003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97163323"/>
      <w:r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0"/>
    </w:p>
    <w:p w:rsidR="006C003F" w:rsidRDefault="006C003F" w:rsidP="006C003F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Коломыцевского сельского поселения» (далее – нормативы) разработаны в соответствии с законодательством Российской Федерации, Воронежской области и Коломыцевского сельского поселения и распространяются на планировку, застройку и реконструкцию территории Коломыцевского сельского  поселения (далее – поселение) в пределах его границ.</w:t>
      </w:r>
    </w:p>
    <w:p w:rsidR="006C003F" w:rsidRDefault="006C003F" w:rsidP="006C003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1.1.3.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6C003F" w:rsidRDefault="00F51B49" w:rsidP="00F51B4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C003F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="006C003F"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6C003F" w:rsidRDefault="006C003F" w:rsidP="006C003F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297163324"/>
      <w:r>
        <w:rPr>
          <w:rFonts w:ascii="Times New Roman" w:hAnsi="Times New Roman"/>
          <w:i w:val="0"/>
          <w:iCs w:val="0"/>
          <w:sz w:val="24"/>
          <w:szCs w:val="24"/>
        </w:rPr>
        <w:t>1.2. Общая организация и зонирование территории поселения</w:t>
      </w:r>
      <w:bookmarkEnd w:id="1"/>
    </w:p>
    <w:p w:rsidR="006C003F" w:rsidRDefault="006C003F" w:rsidP="006C003F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lastRenderedPageBreak/>
        <w:t>Воронежской области от 27.10.2006г.</w:t>
      </w:r>
      <w:r w:rsidR="007E0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№87-03. </w:t>
      </w:r>
    </w:p>
    <w:p w:rsidR="006C003F" w:rsidRDefault="006C003F" w:rsidP="006C003F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расположен 2 населенный пункт, в том числе: с. Коломыцево  – административный центр поселения. </w:t>
      </w:r>
    </w:p>
    <w:p w:rsidR="006C003F" w:rsidRPr="007E0EB9" w:rsidRDefault="006C003F" w:rsidP="006C003F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E0EB9">
        <w:rPr>
          <w:rFonts w:ascii="Times New Roman" w:hAnsi="Times New Roman" w:cs="Times New Roman"/>
          <w:sz w:val="24"/>
          <w:szCs w:val="24"/>
        </w:rPr>
        <w:t>Сельские населенные пункты: с. Коломыцево и хутор Попасное</w:t>
      </w:r>
    </w:p>
    <w:p w:rsidR="006C003F" w:rsidRDefault="006C003F" w:rsidP="0050148A">
      <w:pPr>
        <w:widowControl w:val="0"/>
        <w:ind w:firstLine="709"/>
        <w:jc w:val="both"/>
        <w:rPr>
          <w:b/>
        </w:rPr>
      </w:pPr>
      <w:r>
        <w:rPr>
          <w:b/>
        </w:rPr>
        <w:t xml:space="preserve">1.2.2. </w:t>
      </w:r>
      <w:r w:rsidRPr="006C003F">
        <w:t>На территории поселения</w:t>
      </w:r>
      <w:r>
        <w:t xml:space="preserve"> </w:t>
      </w:r>
      <w:r w:rsidR="0050148A">
        <w:t xml:space="preserve">расположен 1 памятник объектов культурного наследия, в том числе Покровский </w:t>
      </w:r>
      <w:r w:rsidR="007E0EB9">
        <w:t>храм,</w:t>
      </w:r>
      <w:r w:rsidR="0050148A">
        <w:t xml:space="preserve"> расположенный в селе Коломыцево.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учетом требований законодательства в области охраны объектов культурного наследия.</w:t>
      </w:r>
    </w:p>
    <w:p w:rsidR="006C003F" w:rsidRDefault="0050148A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rPr>
          <w:b/>
        </w:rPr>
        <w:t xml:space="preserve">1.2.3. </w:t>
      </w:r>
      <w:r w:rsidR="006C003F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proofErr w:type="gramStart"/>
      <w:r>
        <w:t xml:space="preserve">В условиях реконструкции в исторически сложившейся части села </w:t>
      </w:r>
      <w:r w:rsidR="0050148A">
        <w:t>Коломыцево</w:t>
      </w:r>
      <w:r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</w:t>
      </w:r>
      <w:proofErr w:type="spellStart"/>
      <w:r>
        <w:t>непросматриваемости</w:t>
      </w:r>
      <w:proofErr w:type="spellEnd"/>
      <w:r>
        <w:t xml:space="preserve"> жилых помещений окно в окно.</w:t>
      </w:r>
      <w:proofErr w:type="gramEnd"/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50148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  <w:proofErr w:type="gramEnd"/>
    </w:p>
    <w:p w:rsidR="006C003F" w:rsidRDefault="006C003F" w:rsidP="006C003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6C003F" w:rsidRDefault="006C003F" w:rsidP="006C003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2" w:name="_Toc297163325"/>
      <w:r>
        <w:rPr>
          <w:rFonts w:ascii="Times New Roman" w:hAnsi="Times New Roman" w:cs="Times New Roman"/>
          <w:bCs w:val="0"/>
          <w:sz w:val="24"/>
          <w:szCs w:val="24"/>
        </w:rPr>
        <w:t>2. ЖИЛЫЕ ЗОНЫ НАСЕЛЕНН</w:t>
      </w:r>
      <w:r w:rsidR="0050148A">
        <w:rPr>
          <w:rFonts w:ascii="Times New Roman" w:hAnsi="Times New Roman" w:cs="Times New Roman"/>
          <w:bCs w:val="0"/>
          <w:sz w:val="24"/>
          <w:szCs w:val="24"/>
        </w:rPr>
        <w:t xml:space="preserve">ЫХ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ПУНКТ</w:t>
      </w:r>
      <w:r w:rsidR="0050148A">
        <w:rPr>
          <w:rFonts w:ascii="Times New Roman" w:hAnsi="Times New Roman" w:cs="Times New Roman"/>
          <w:bCs w:val="0"/>
          <w:sz w:val="24"/>
          <w:szCs w:val="24"/>
        </w:rPr>
        <w:t>ОВ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ПОСЕЛЕНИЯ</w:t>
      </w:r>
      <w:bookmarkEnd w:id="2"/>
    </w:p>
    <w:p w:rsidR="0050148A" w:rsidRPr="0050148A" w:rsidRDefault="0050148A" w:rsidP="0050148A"/>
    <w:p w:rsidR="006C003F" w:rsidRDefault="006C003F" w:rsidP="006C003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_Toc297163326"/>
      <w:r>
        <w:rPr>
          <w:rStyle w:val="21"/>
          <w:rFonts w:ascii="Times New Roman" w:eastAsiaTheme="majorEastAsia" w:hAnsi="Times New Roman"/>
          <w:sz w:val="24"/>
          <w:szCs w:val="24"/>
        </w:rPr>
        <w:t>2.1. Общие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 xml:space="preserve"> Жилые зоны населенн</w:t>
      </w:r>
      <w:r w:rsidR="0050148A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50148A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поселения формируются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застройки блокированными малоэтажными жилыми домами (до 3 этажей)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2.1.4.</w:t>
      </w:r>
      <w:r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6 этажей - 8 га.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  <w:proofErr w:type="gramEnd"/>
    </w:p>
    <w:p w:rsidR="006C003F" w:rsidRDefault="006C003F" w:rsidP="006C003F">
      <w:pPr>
        <w:widowControl w:val="0"/>
        <w:shd w:val="clear" w:color="auto" w:fill="FFFFFF"/>
        <w:ind w:firstLine="709"/>
        <w:jc w:val="both"/>
        <w:rPr>
          <w:bCs/>
          <w:iCs/>
          <w:sz w:val="22"/>
          <w:szCs w:val="22"/>
        </w:rPr>
      </w:pPr>
      <w:r>
        <w:t>Доля нежилого фонда в общем объеме фонда на участке жилой застройки не должна превышать 20 %.</w:t>
      </w:r>
    </w:p>
    <w:p w:rsidR="006C003F" w:rsidRDefault="006C003F" w:rsidP="006C003F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>
        <w:rPr>
          <w:b/>
        </w:rPr>
        <w:t>2.1.6.</w:t>
      </w:r>
      <w:r>
        <w:rPr>
          <w:bCs/>
          <w:iCs/>
        </w:rPr>
        <w:t xml:space="preserve"> Запрещается размещение жилых помещений в цокольных и подвальных этажах. В цокольном, </w:t>
      </w:r>
      <w:proofErr w:type="gramStart"/>
      <w:r>
        <w:rPr>
          <w:bCs/>
          <w:iCs/>
        </w:rPr>
        <w:t>первом</w:t>
      </w:r>
      <w:proofErr w:type="gramEnd"/>
      <w:r>
        <w:rPr>
          <w:bCs/>
          <w:iCs/>
        </w:rPr>
        <w:t xml:space="preserve">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6C003F" w:rsidRDefault="006C003F" w:rsidP="006C003F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>
        <w:rPr>
          <w:b/>
        </w:rPr>
        <w:t>2.1.7.</w:t>
      </w:r>
      <w: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8" w:tgtFrame="_blank" w:history="1">
        <w:r>
          <w:rPr>
            <w:rStyle w:val="a3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>
        <w:t>, СНиП 21-01-97*, СНиП 31-01-2003, СНиП 31-05-2003*, СНиП 21-02-99*,  в том числе:</w:t>
      </w:r>
    </w:p>
    <w:p w:rsidR="006C003F" w:rsidRDefault="006C003F" w:rsidP="006C003F">
      <w:pPr>
        <w:widowControl w:val="0"/>
        <w:ind w:firstLine="709"/>
        <w:jc w:val="both"/>
      </w:pPr>
      <w:r>
        <w:t>- обособленные от жилой территории входы для посетителей;</w:t>
      </w:r>
    </w:p>
    <w:p w:rsidR="006C003F" w:rsidRDefault="006C003F" w:rsidP="006C003F">
      <w:pPr>
        <w:widowControl w:val="0"/>
        <w:ind w:firstLine="709"/>
        <w:jc w:val="both"/>
      </w:pPr>
      <w:r>
        <w:t>- обособленные подъезды и площадки для парковки автомобилей, обслуживающих встроенный объект;</w:t>
      </w:r>
    </w:p>
    <w:p w:rsidR="006C003F" w:rsidRDefault="006C003F" w:rsidP="006C003F">
      <w:pPr>
        <w:widowControl w:val="0"/>
        <w:ind w:firstLine="709"/>
        <w:jc w:val="both"/>
      </w:pPr>
      <w:r>
        <w:t>- самостоятельные шахты для вентиляции;</w:t>
      </w:r>
    </w:p>
    <w:p w:rsidR="006C003F" w:rsidRDefault="006C003F" w:rsidP="006C003F">
      <w:pPr>
        <w:widowControl w:val="0"/>
        <w:shd w:val="clear" w:color="auto" w:fill="FFFFFF"/>
        <w:ind w:firstLine="709"/>
        <w:jc w:val="both"/>
        <w:rPr>
          <w:bCs/>
          <w:iCs/>
        </w:rPr>
      </w:pPr>
      <w:r>
        <w:t xml:space="preserve">- отделение нежилых помещений </w:t>
      </w:r>
      <w:proofErr w:type="gramStart"/>
      <w:r>
        <w:t>от</w:t>
      </w:r>
      <w:proofErr w:type="gramEnd"/>
      <w:r>
        <w:t xml:space="preserve"> жилых противопожарными, звукоизолирующими перекрытиями и перегородками.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2.1.8.</w:t>
      </w:r>
      <w:r>
        <w:rPr>
          <w:rFonts w:ascii="Times New Roman" w:hAnsi="Times New Roman" w:cs="Times New Roman"/>
          <w:sz w:val="24"/>
          <w:szCs w:val="24"/>
        </w:rPr>
        <w:t xml:space="preserve"> В жилых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допускается размещение объектов общественного назначения, оказывающих вредное воздействие на человека. </w:t>
      </w:r>
      <w:r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магазины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специализированные овощные без мойки и расфасовки;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дискотеки;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6C003F" w:rsidRDefault="006C003F" w:rsidP="006C003F">
      <w:pPr>
        <w:widowControl w:val="0"/>
        <w:ind w:firstLine="709"/>
        <w:jc w:val="both"/>
        <w:rPr>
          <w:color w:val="FF0000"/>
          <w:sz w:val="22"/>
          <w:szCs w:val="22"/>
        </w:rPr>
      </w:pPr>
      <w:r>
        <w:rPr>
          <w:b/>
        </w:rPr>
        <w:t>2.1.9</w:t>
      </w:r>
      <w:proofErr w:type="gramStart"/>
      <w:r>
        <w:t xml:space="preserve"> П</w:t>
      </w:r>
      <w:proofErr w:type="gramEnd"/>
      <w:r>
        <w:t xml:space="preserve">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>
        <w:t>паразитологического</w:t>
      </w:r>
      <w:proofErr w:type="spellEnd"/>
      <w:r>
        <w:t xml:space="preserve"> загрязнений в соответствии с требованиями действующих санитарно-эпидемиологических правил и нормативов</w:t>
      </w:r>
      <w:r>
        <w:rPr>
          <w:color w:val="FF0000"/>
        </w:rPr>
        <w:t>.</w:t>
      </w:r>
    </w:p>
    <w:p w:rsidR="006C003F" w:rsidRDefault="006C003F" w:rsidP="006C003F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297163327"/>
      <w:r>
        <w:rPr>
          <w:rFonts w:ascii="Times New Roman" w:hAnsi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</w:t>
      </w:r>
      <w:r w:rsidR="00373B75">
        <w:rPr>
          <w:rFonts w:ascii="Times New Roman" w:hAnsi="Times New Roman"/>
          <w:i w:val="0"/>
          <w:iCs w:val="0"/>
          <w:sz w:val="24"/>
          <w:szCs w:val="24"/>
        </w:rPr>
        <w:t>ых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пункт</w:t>
      </w:r>
      <w:r w:rsidR="00373B75">
        <w:rPr>
          <w:rFonts w:ascii="Times New Roman" w:hAnsi="Times New Roman"/>
          <w:i w:val="0"/>
          <w:iCs w:val="0"/>
          <w:sz w:val="24"/>
          <w:szCs w:val="24"/>
        </w:rPr>
        <w:t xml:space="preserve">ов </w:t>
      </w:r>
      <w:r>
        <w:rPr>
          <w:rFonts w:ascii="Times New Roman" w:hAnsi="Times New Roman"/>
          <w:i w:val="0"/>
          <w:iCs w:val="0"/>
          <w:sz w:val="24"/>
          <w:szCs w:val="24"/>
        </w:rPr>
        <w:t>поселения</w:t>
      </w:r>
      <w:bookmarkEnd w:id="4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блокированные малоэтажные жилые дома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индивидуальном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тип дома - усадебный, 1, 2, 3-этажный одноквартирный. Помимо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одноквартирных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применяются дома блокированные, в том числе двухквартирные,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участками при каждой квартире.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2.2.2</w:t>
      </w:r>
      <w:r>
        <w:t xml:space="preserve">. </w:t>
      </w:r>
      <w:r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>
        <w:rPr>
          <w:rFonts w:eastAsia="Calibri"/>
          <w:shd w:val="clear" w:color="auto" w:fill="FFFFFF"/>
        </w:rPr>
        <w:t>.</w:t>
      </w:r>
    </w:p>
    <w:p w:rsidR="006C003F" w:rsidRDefault="006C003F" w:rsidP="006C003F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</w:t>
      </w:r>
      <w:r w:rsidR="007E0EB9">
        <w:rPr>
          <w:shd w:val="clear" w:color="auto" w:fill="FFFFFF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3390"/>
      </w:tblGrid>
      <w:tr w:rsidR="006C003F" w:rsidTr="006C003F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использования  территории, не более 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C003F" w:rsidTr="006C003F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C003F" w:rsidTr="006C003F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3F" w:rsidRDefault="00373B75" w:rsidP="00373B75">
            <w:pPr>
              <w:pStyle w:val="ConsPlusCell"/>
              <w:widowControl/>
              <w:snapToGrid w:val="0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C003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6C003F" w:rsidRDefault="006C003F" w:rsidP="006C003F">
      <w:pPr>
        <w:autoSpaceDE w:val="0"/>
        <w:ind w:firstLine="709"/>
        <w:jc w:val="both"/>
        <w:rPr>
          <w:rFonts w:asciiTheme="minorHAnsi" w:eastAsia="Calibri" w:hAnsiTheme="minorHAnsi" w:cstheme="minorBidi"/>
          <w:sz w:val="22"/>
          <w:szCs w:val="22"/>
          <w:lang w:eastAsia="ar-SA"/>
        </w:rPr>
      </w:pP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rPr>
          <w:b/>
        </w:rPr>
        <w:t>2.2.3.</w:t>
      </w:r>
      <w:r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1) от индивидуального, блокированного дома – 3 м;</w:t>
      </w:r>
    </w:p>
    <w:p w:rsidR="006C003F" w:rsidRDefault="006C003F" w:rsidP="006C003F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>
        <w:rPr>
          <w:rFonts w:eastAsia="Calibri"/>
          <w:i/>
        </w:rPr>
        <w:t xml:space="preserve">(заверяется нотариально) </w:t>
      </w:r>
      <w:r>
        <w:rPr>
          <w:rFonts w:eastAsia="Calibri"/>
        </w:rPr>
        <w:t>составляет не менее:</w:t>
      </w:r>
    </w:p>
    <w:p w:rsidR="006C003F" w:rsidRDefault="006C003F" w:rsidP="006C003F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1,0 м - для одноэтажного жилого дома;</w:t>
      </w:r>
    </w:p>
    <w:p w:rsidR="006C003F" w:rsidRDefault="006C003F" w:rsidP="006C003F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1,5 м - для двухэтажного жилого дома;</w:t>
      </w:r>
    </w:p>
    <w:p w:rsidR="006C003F" w:rsidRDefault="006C003F" w:rsidP="006C003F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3) от постройки для содержания скота и птицы – 4 м;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4) от других построек (бани, гаража, летней кухни, сарая и др.) – 1 м;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5) от дворовых туалетов, помойных ям, выгребов, септиков – 4 м;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6) от стволов высокорослых деревьев – 4 м;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7) от стволов среднерослых деревьев – 2 м;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8) от кустарника – 1 м.</w:t>
      </w:r>
    </w:p>
    <w:p w:rsidR="006C003F" w:rsidRDefault="006C003F" w:rsidP="006C003F">
      <w:pPr>
        <w:autoSpaceDE w:val="0"/>
        <w:ind w:firstLine="709"/>
        <w:jc w:val="both"/>
        <w:rPr>
          <w:rFonts w:eastAsia="Calibri"/>
        </w:rPr>
      </w:pPr>
      <w:r>
        <w:rPr>
          <w:b/>
        </w:rPr>
        <w:t>2.2.4</w:t>
      </w:r>
      <w:r>
        <w:rPr>
          <w:rFonts w:eastAsia="Calibri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6C003F" w:rsidRDefault="006C003F" w:rsidP="006C003F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6C003F" w:rsidRDefault="006C003F" w:rsidP="006C003F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2) до душа, бани (сауны) - 8 м;</w:t>
      </w:r>
    </w:p>
    <w:p w:rsidR="006C003F" w:rsidRDefault="006C003F" w:rsidP="006C003F">
      <w:pPr>
        <w:widowControl w:val="0"/>
        <w:spacing w:line="237" w:lineRule="auto"/>
        <w:ind w:firstLine="709"/>
        <w:jc w:val="both"/>
        <w:rPr>
          <w:rFonts w:eastAsiaTheme="minorEastAsia"/>
        </w:rPr>
      </w:pPr>
      <w:r>
        <w:rPr>
          <w:b/>
        </w:rPr>
        <w:t>2.2.5.</w:t>
      </w:r>
      <w: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>
        <w:rPr>
          <w:spacing w:val="-2"/>
        </w:rPr>
        <w:t>навес, свес крыши и др.) выступают не более чем на 50 см от плоскости стены. Если элементы выступают</w:t>
      </w:r>
      <w: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2.2.6. </w:t>
      </w:r>
      <w:r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6C003F" w:rsidRDefault="006C003F" w:rsidP="006C003F">
      <w:pPr>
        <w:autoSpaceDE w:val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2.2.7.</w:t>
      </w:r>
      <w:r w:rsidR="00BE0DC5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 xml:space="preserve"> Расстояния от помещений и выгулов (вольеров, навесов, загонов) для содержания и разведения животных до окон жилых помещений и кухонь должны быть не </w:t>
      </w:r>
      <w:proofErr w:type="gramStart"/>
      <w:r>
        <w:rPr>
          <w:rFonts w:eastAsia="Calibri"/>
          <w:shd w:val="clear" w:color="auto" w:fill="FFFFFF"/>
        </w:rPr>
        <w:t>менее указанных</w:t>
      </w:r>
      <w:proofErr w:type="gramEnd"/>
      <w:r>
        <w:rPr>
          <w:rFonts w:eastAsia="Calibri"/>
          <w:shd w:val="clear" w:color="auto" w:fill="FFFFFF"/>
        </w:rPr>
        <w:t xml:space="preserve"> в таблице 2.</w:t>
      </w:r>
    </w:p>
    <w:p w:rsidR="006C003F" w:rsidRDefault="006C003F" w:rsidP="006C003F">
      <w:pPr>
        <w:autoSpaceDE w:val="0"/>
        <w:ind w:firstLine="709"/>
        <w:jc w:val="right"/>
        <w:rPr>
          <w:rFonts w:asciiTheme="minorHAnsi" w:eastAsia="Calibri" w:hAnsiTheme="minorHAnsi" w:cstheme="minorBid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6C003F" w:rsidTr="006C003F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6C003F" w:rsidTr="006C00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03F" w:rsidRDefault="006C003F">
            <w:pPr>
              <w:rPr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3F" w:rsidRDefault="006C003F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6C003F" w:rsidRDefault="006C003F" w:rsidP="006C003F">
      <w:pPr>
        <w:autoSpaceDE w:val="0"/>
        <w:ind w:firstLine="709"/>
        <w:jc w:val="both"/>
        <w:rPr>
          <w:rFonts w:asciiTheme="minorHAnsi" w:eastAsia="Calibri" w:hAnsiTheme="minorHAnsi" w:cstheme="minorBidi"/>
          <w:sz w:val="22"/>
          <w:szCs w:val="22"/>
          <w:shd w:val="clear" w:color="auto" w:fill="FFFFFF"/>
          <w:lang w:eastAsia="ar-SA"/>
        </w:rPr>
      </w:pPr>
    </w:p>
    <w:p w:rsidR="006C003F" w:rsidRDefault="006C003F" w:rsidP="006C003F">
      <w:pPr>
        <w:widowControl w:val="0"/>
        <w:ind w:firstLine="709"/>
        <w:jc w:val="both"/>
        <w:rPr>
          <w:rFonts w:eastAsiaTheme="minorEastAsia"/>
        </w:rPr>
      </w:pPr>
      <w:r>
        <w:rPr>
          <w:b/>
        </w:rPr>
        <w:t>2.2.8.</w:t>
      </w:r>
      <w: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Размещение ульев на земельных участках на расстоянии менее 10 м от границы </w:t>
      </w:r>
      <w:r>
        <w:lastRenderedPageBreak/>
        <w:t>соседнего земельного участка допускается: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- при размещении ульев на высоте не менее 2 м;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- с отделением их зданием, строением, сооружением, густым кустарником высотой не менее 2 м.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6C003F" w:rsidRDefault="006C003F" w:rsidP="006C003F">
      <w:pPr>
        <w:autoSpaceDE w:val="0"/>
        <w:autoSpaceDN w:val="0"/>
        <w:adjustRightInd w:val="0"/>
        <w:ind w:firstLine="561"/>
        <w:jc w:val="both"/>
      </w:pPr>
      <w:r>
        <w:rPr>
          <w:b/>
        </w:rPr>
        <w:t>2.2.9.</w:t>
      </w:r>
      <w: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6C003F" w:rsidRDefault="006C003F" w:rsidP="006C003F">
      <w:pPr>
        <w:spacing w:line="237" w:lineRule="auto"/>
        <w:ind w:firstLine="851"/>
        <w:jc w:val="both"/>
      </w:pPr>
      <w: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6C003F" w:rsidRDefault="006C003F" w:rsidP="006C003F">
      <w:pPr>
        <w:spacing w:line="237" w:lineRule="auto"/>
        <w:ind w:firstLine="851"/>
        <w:jc w:val="both"/>
      </w:pPr>
      <w: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 xml:space="preserve">Требования к ограждениям приусадебных земельных участков индивидуальной малоэтажной застройки </w:t>
      </w:r>
      <w:proofErr w:type="gramStart"/>
      <w:r>
        <w:t>следует принимать принимается</w:t>
      </w:r>
      <w:proofErr w:type="gramEnd"/>
      <w:r>
        <w:t xml:space="preserve"> в соответствии с требованиями приложения 4 регионального норматива «</w:t>
      </w:r>
      <w:r>
        <w:rPr>
          <w:bCs/>
        </w:rPr>
        <w:t>Планировка жилых, общественно-деловых и рекреационных зон населенных пунктов Воронежской области</w:t>
      </w:r>
      <w:r>
        <w:t>».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2.2.10. </w:t>
      </w:r>
      <w:r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6C003F" w:rsidRDefault="006C003F" w:rsidP="006C003F">
      <w:pPr>
        <w:autoSpaceDE w:val="0"/>
        <w:autoSpaceDN w:val="0"/>
        <w:adjustRightInd w:val="0"/>
        <w:ind w:firstLine="561"/>
        <w:jc w:val="both"/>
        <w:rPr>
          <w:sz w:val="22"/>
          <w:szCs w:val="22"/>
        </w:rPr>
      </w:pPr>
      <w:r>
        <w:rPr>
          <w:b/>
        </w:rPr>
        <w:t>2.2.11</w:t>
      </w:r>
      <w:r>
        <w:t xml:space="preserve">. </w:t>
      </w:r>
      <w:proofErr w:type="gramStart"/>
      <w:r>
        <w:t>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  <w:proofErr w:type="gramEnd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площадок </w:t>
      </w:r>
      <w:r w:rsidRPr="00373B75">
        <w:rPr>
          <w:rFonts w:ascii="Times New Roman" w:hAnsi="Times New Roman" w:cs="Times New Roman"/>
          <w:sz w:val="24"/>
          <w:szCs w:val="24"/>
        </w:rPr>
        <w:t>для сбора мусора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границ участков жилых домов, детских учреждений, озелененных площадок не менее 25 метров, но не более 100 м (при невозможности их организации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повёдерный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вывоз бытовых отходов).</w:t>
      </w:r>
    </w:p>
    <w:p w:rsidR="006C003F" w:rsidRDefault="006C003F" w:rsidP="006C003F">
      <w:pPr>
        <w:widowControl w:val="0"/>
        <w:spacing w:line="237" w:lineRule="auto"/>
        <w:ind w:firstLine="709"/>
        <w:jc w:val="both"/>
        <w:rPr>
          <w:sz w:val="22"/>
          <w:szCs w:val="22"/>
        </w:rPr>
      </w:pPr>
      <w: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2.2.12.</w:t>
      </w:r>
      <w:r w:rsidR="00BE0DC5">
        <w:t xml:space="preserve"> </w:t>
      </w:r>
      <w:r>
        <w:t>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2.2.13.</w:t>
      </w:r>
      <w:r w:rsidR="00BE0D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малоэтажной жилой застройки следует предусматривать 100-процентную обеспеченность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-местами для хранения и парковки легковых автомобилей, мотоциклов, мопедов.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с застройкой жилыми домами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участками закрытые автостоянки следует размещать в пределах отведенного участка.</w:t>
      </w:r>
    </w:p>
    <w:p w:rsidR="006C003F" w:rsidRDefault="006C003F" w:rsidP="006C003F">
      <w:pPr>
        <w:widowControl w:val="0"/>
        <w:spacing w:line="237" w:lineRule="auto"/>
        <w:ind w:firstLine="709"/>
        <w:jc w:val="both"/>
        <w:rPr>
          <w:sz w:val="22"/>
          <w:szCs w:val="22"/>
        </w:rPr>
      </w:pPr>
      <w:proofErr w:type="gramStart"/>
      <w:r>
        <w:t xml:space="preserve"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>
        <w:t>приобъектные</w:t>
      </w:r>
      <w:proofErr w:type="spellEnd"/>
      <w:r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</w:t>
      </w:r>
      <w:proofErr w:type="spellStart"/>
      <w:r>
        <w:t>машино</w:t>
      </w:r>
      <w:proofErr w:type="spellEnd"/>
      <w:r>
        <w:t>-мест и 15-20</w:t>
      </w:r>
      <w:proofErr w:type="gramEnd"/>
      <w:r>
        <w:t xml:space="preserve"> мест для временного хранения велосипедов.</w:t>
      </w:r>
    </w:p>
    <w:p w:rsidR="006C003F" w:rsidRDefault="00373B75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003F" w:rsidRDefault="006C003F" w:rsidP="006C003F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297163329"/>
      <w:r>
        <w:rPr>
          <w:rFonts w:ascii="Times New Roman" w:hAnsi="Times New Roman" w:cs="Times New Roman"/>
          <w:i w:val="0"/>
          <w:iCs w:val="0"/>
          <w:sz w:val="24"/>
          <w:szCs w:val="24"/>
        </w:rPr>
        <w:t>2.3. Территории, предназначенные для ведения садоводства, огородничества, дачного хозяйства</w:t>
      </w:r>
      <w:r>
        <w:rPr>
          <w:rStyle w:val="af8"/>
          <w:i w:val="0"/>
          <w:iCs w:val="0"/>
          <w:sz w:val="24"/>
          <w:szCs w:val="24"/>
        </w:rPr>
        <w:footnoteReference w:id="1"/>
      </w:r>
      <w:bookmarkEnd w:id="5"/>
    </w:p>
    <w:p w:rsidR="006C003F" w:rsidRDefault="006C003F" w:rsidP="006C003F">
      <w:pPr>
        <w:widowControl w:val="0"/>
        <w:ind w:firstLine="709"/>
        <w:jc w:val="both"/>
        <w:rPr>
          <w:sz w:val="22"/>
          <w:szCs w:val="22"/>
        </w:rPr>
      </w:pPr>
      <w:r>
        <w:rPr>
          <w:b/>
        </w:rPr>
        <w:t>2.3.1.</w:t>
      </w:r>
      <w: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>
        <w:sym w:font="Symbol" w:char="F02D"/>
      </w:r>
      <w:r>
        <w:t xml:space="preserve"> не менее двух въездов.</w:t>
      </w: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t>2.3.2.</w:t>
      </w:r>
      <w: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6C003F" w:rsidRDefault="006C003F" w:rsidP="006C003F">
      <w:pPr>
        <w:widowControl w:val="0"/>
        <w:ind w:firstLine="709"/>
        <w:jc w:val="both"/>
      </w:pPr>
      <w: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6C003F" w:rsidRDefault="006C003F" w:rsidP="006C003F">
      <w:pPr>
        <w:widowControl w:val="0"/>
        <w:ind w:firstLine="709"/>
        <w:jc w:val="both"/>
      </w:pPr>
    </w:p>
    <w:p w:rsidR="006C003F" w:rsidRDefault="006C003F" w:rsidP="006C003F">
      <w:pPr>
        <w:widowControl w:val="0"/>
        <w:ind w:firstLine="709"/>
        <w:outlineLvl w:val="0"/>
      </w:pPr>
      <w:bookmarkStart w:id="6" w:name="_Toc297163330"/>
      <w:r>
        <w:t>Таблица 6</w:t>
      </w:r>
      <w:r w:rsidR="00373B75">
        <w:t xml:space="preserve">.  </w:t>
      </w:r>
      <w:r>
        <w:t xml:space="preserve"> Состав объектов садоводческого (дачного) объединения</w:t>
      </w:r>
      <w:bookmarkEnd w:id="6"/>
    </w:p>
    <w:tbl>
      <w:tblPr>
        <w:tblW w:w="9840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7"/>
        <w:gridCol w:w="1964"/>
        <w:gridCol w:w="1964"/>
        <w:gridCol w:w="1485"/>
      </w:tblGrid>
      <w:tr w:rsidR="006C003F" w:rsidTr="006C003F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Удельные размеры земельных участков,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  <w:r>
              <w:rPr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6C003F" w:rsidTr="006C003F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rPr>
                <w:b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15 </w:t>
            </w:r>
            <w:r>
              <w:rPr>
                <w:b/>
              </w:rPr>
              <w:sym w:font="Symbol" w:char="F02D"/>
            </w:r>
            <w:r>
              <w:rPr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101 </w:t>
            </w:r>
            <w:r>
              <w:rPr>
                <w:b/>
              </w:rPr>
              <w:sym w:font="Symbol" w:char="F02D"/>
            </w:r>
            <w:r>
              <w:rPr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301 и более</w:t>
            </w:r>
          </w:p>
        </w:tc>
      </w:tr>
      <w:tr w:rsidR="006C003F" w:rsidTr="006C003F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proofErr w:type="gramStart"/>
            <w:r>
              <w:t>Сторожка</w:t>
            </w:r>
            <w:proofErr w:type="gramEnd"/>
            <w:r>
              <w:t xml:space="preserve">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t>0,4</w:t>
            </w:r>
          </w:p>
        </w:tc>
      </w:tr>
      <w:tr w:rsidR="006C003F" w:rsidTr="006C003F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t>0,2 и менее</w:t>
            </w:r>
          </w:p>
        </w:tc>
      </w:tr>
      <w:tr w:rsidR="006C003F" w:rsidTr="006C003F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0,35</w:t>
            </w:r>
          </w:p>
        </w:tc>
      </w:tr>
      <w:tr w:rsidR="006C003F" w:rsidTr="006C003F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0,1</w:t>
            </w:r>
          </w:p>
        </w:tc>
      </w:tr>
      <w:tr w:rsidR="006C003F" w:rsidTr="006C003F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0,4 и менее</w:t>
            </w:r>
          </w:p>
        </w:tc>
      </w:tr>
    </w:tbl>
    <w:p w:rsidR="006C003F" w:rsidRDefault="006C003F" w:rsidP="006C003F">
      <w:pPr>
        <w:widowControl w:val="0"/>
        <w:ind w:firstLine="709"/>
        <w:jc w:val="both"/>
        <w:rPr>
          <w:sz w:val="22"/>
          <w:szCs w:val="22"/>
        </w:rPr>
      </w:pP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t>2.3.3.</w:t>
      </w:r>
      <w: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lastRenderedPageBreak/>
        <w:t>2.3.4.</w:t>
      </w:r>
      <w: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t xml:space="preserve">2.3.5. </w:t>
      </w:r>
      <w: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t>2.36.</w:t>
      </w:r>
      <w:r>
        <w:t xml:space="preserve"> На территории садоводческого (дачного) объединения ширина улиц и проездов в красных линиях должна быть, </w:t>
      </w:r>
      <w:proofErr w:type="gramStart"/>
      <w:r>
        <w:t>м</w:t>
      </w:r>
      <w:proofErr w:type="gramEnd"/>
      <w:r>
        <w:t>: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- для улиц </w:t>
      </w:r>
      <w:r>
        <w:sym w:font="Symbol" w:char="F02D"/>
      </w:r>
      <w:r>
        <w:t xml:space="preserve"> не менее 15;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- для проездов </w:t>
      </w:r>
      <w:r>
        <w:sym w:font="Symbol" w:char="F02D"/>
      </w:r>
      <w:r>
        <w:t xml:space="preserve"> не менее 9.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Минимальный радиус закругления края проезжей части </w:t>
      </w:r>
      <w:r>
        <w:sym w:font="Symbol" w:char="F02D"/>
      </w:r>
      <w:r>
        <w:t xml:space="preserve"> 6,0 м.</w:t>
      </w:r>
    </w:p>
    <w:p w:rsidR="006C003F" w:rsidRDefault="006C003F" w:rsidP="006C003F">
      <w:pPr>
        <w:widowControl w:val="0"/>
        <w:ind w:firstLine="709"/>
        <w:jc w:val="both"/>
      </w:pPr>
      <w: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- для улиц </w:t>
      </w:r>
      <w:r>
        <w:sym w:font="Symbol" w:char="F02D"/>
      </w:r>
      <w:r>
        <w:t xml:space="preserve"> не менее 7,0 м;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- для проездов </w:t>
      </w:r>
      <w:r>
        <w:sym w:font="Symbol" w:char="F02D"/>
      </w:r>
      <w:r>
        <w:t xml:space="preserve"> не менее 3,5 м.</w:t>
      </w:r>
    </w:p>
    <w:p w:rsidR="006C003F" w:rsidRDefault="006C003F" w:rsidP="006C003F">
      <w:pPr>
        <w:widowControl w:val="0"/>
        <w:ind w:firstLine="709"/>
        <w:jc w:val="both"/>
      </w:pPr>
      <w: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6C003F" w:rsidRDefault="006C003F" w:rsidP="006C003F">
      <w:pPr>
        <w:widowControl w:val="0"/>
        <w:ind w:firstLine="709"/>
        <w:jc w:val="both"/>
      </w:pPr>
      <w: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t>2.3.7.</w:t>
      </w:r>
      <w: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6C003F" w:rsidRDefault="006C003F" w:rsidP="006C003F">
      <w:pPr>
        <w:widowControl w:val="0"/>
        <w:spacing w:line="237" w:lineRule="auto"/>
        <w:ind w:firstLine="709"/>
        <w:jc w:val="both"/>
        <w:outlineLvl w:val="0"/>
        <w:rPr>
          <w:b/>
        </w:rPr>
      </w:pPr>
      <w:bookmarkStart w:id="7" w:name="_Toc297163331"/>
      <w:r>
        <w:rPr>
          <w:b/>
        </w:rPr>
        <w:t>2.3.8. Территория индивидуального садового, огородного, дачного участка</w:t>
      </w:r>
      <w:bookmarkEnd w:id="7"/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2.3.8.1.</w:t>
      </w:r>
      <w:r>
        <w:t xml:space="preserve"> Площадь индивидуального садового (дачного) участка рекомендуется принимать не менее 0,06 га.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2.4.8.2.</w:t>
      </w:r>
      <w: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6C003F" w:rsidRDefault="006C003F" w:rsidP="006C003F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2.3.8.3.</w:t>
      </w:r>
      <w:r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6C003F" w:rsidRDefault="006C003F" w:rsidP="006C003F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6C003F" w:rsidRDefault="006C003F" w:rsidP="006C003F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6C003F" w:rsidRDefault="006C003F" w:rsidP="006C003F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6C003F" w:rsidRDefault="006C003F" w:rsidP="006C003F">
      <w:pPr>
        <w:widowControl w:val="0"/>
        <w:spacing w:line="237" w:lineRule="auto"/>
        <w:ind w:firstLine="709"/>
        <w:jc w:val="both"/>
        <w:rPr>
          <w:sz w:val="22"/>
          <w:szCs w:val="22"/>
        </w:rPr>
      </w:pPr>
      <w: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 xml:space="preserve">2.3.8.4. </w:t>
      </w:r>
      <w:r>
        <w:t>Противопожарные расстояния между строениями и сооружениями в пределах одного садового участка не нормируются.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 xml:space="preserve">Противопожарные расстояния между строениями и сооружениями, расположенными на соседних земельных участках, а также между крайними строениями в </w:t>
      </w:r>
      <w:r>
        <w:lastRenderedPageBreak/>
        <w:t>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2.3.8.5.</w:t>
      </w:r>
      <w:r>
        <w:t xml:space="preserve"> Жилое строение, жилой дом должны отстоять от красной линии улиц не менее чем на 5 м, от красной линии проездов </w:t>
      </w:r>
      <w:r>
        <w:sym w:font="Symbol" w:char="F02D"/>
      </w:r>
      <w: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t>2.38.6.</w:t>
      </w:r>
      <w:r>
        <w:t xml:space="preserve"> Минимальные расстояния до границы соседнего участка по санитарно-бытовым условиям принимать согласно </w:t>
      </w:r>
      <w:proofErr w:type="spellStart"/>
      <w:r>
        <w:t>пп</w:t>
      </w:r>
      <w:proofErr w:type="spellEnd"/>
      <w:r>
        <w:t>. 2.2.6, 2.2.7. настоящих нормативов.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2.3.8.7.</w:t>
      </w:r>
      <w:r>
        <w:t xml:space="preserve"> В </w:t>
      </w:r>
      <w:proofErr w:type="gramStart"/>
      <w:r>
        <w:t>случае</w:t>
      </w:r>
      <w:proofErr w:type="gramEnd"/>
      <w:r>
        <w:t xml:space="preserve">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>В этих случаях расстояние до границы с соседним участком измеряется отдельно от каждого объекта блокировки.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2.3.8.8.</w:t>
      </w:r>
      <w: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6C003F" w:rsidRDefault="006C003F" w:rsidP="006C003F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8" w:name="_Toc297163332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8"/>
    </w:p>
    <w:p w:rsidR="006C003F" w:rsidRDefault="006C003F" w:rsidP="006C003F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9" w:name="_Toc297163333"/>
      <w:r>
        <w:rPr>
          <w:rFonts w:ascii="Times New Roman" w:hAnsi="Times New Roman"/>
          <w:i w:val="0"/>
          <w:iCs w:val="0"/>
          <w:sz w:val="24"/>
          <w:szCs w:val="24"/>
        </w:rPr>
        <w:t>3.1. Общие требования</w:t>
      </w:r>
      <w:bookmarkEnd w:id="9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  <w:proofErr w:type="gramEnd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6C003F" w:rsidRDefault="006C003F" w:rsidP="006C003F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297163334"/>
      <w:r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10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3.2.3.</w:t>
      </w:r>
      <w:r>
        <w:rPr>
          <w:rFonts w:ascii="Times New Roman" w:hAnsi="Times New Roman" w:cs="Times New Roman"/>
          <w:sz w:val="24"/>
          <w:szCs w:val="24"/>
        </w:rPr>
        <w:t xml:space="preserve"> Расчетные показатели минимальной обеспеченности социально значимыми объектами повседневного обслуживания приведены в таблице 7.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2552"/>
        <w:gridCol w:w="2269"/>
      </w:tblGrid>
      <w:tr w:rsidR="006C003F" w:rsidTr="006C003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03F" w:rsidTr="006C003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6C003F" w:rsidTr="006C003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6C003F" w:rsidTr="006C003F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6C003F" w:rsidTr="006C003F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6C003F" w:rsidTr="006C003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3F" w:rsidTr="006C003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03F" w:rsidTr="006C003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03F" w:rsidTr="006C003F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03F" w:rsidTr="006C003F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  <w:proofErr w:type="gramEnd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3.2.5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6C003F" w:rsidRDefault="006C003F" w:rsidP="006C003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Розничные рынки организуются в соответствии с требованиями Федерального закона от 30.12.2006 года № 271-ФЗ «О розничных рынках и о внесении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При этом:</w:t>
      </w:r>
    </w:p>
    <w:p w:rsidR="006C003F" w:rsidRDefault="006C003F" w:rsidP="006C003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6C003F" w:rsidRDefault="006C003F" w:rsidP="006C00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>
        <w:rPr>
          <w:rFonts w:ascii="Times New Roman" w:hAnsi="Times New Roman" w:cs="Times New Roman"/>
          <w:b/>
          <w:sz w:val="24"/>
          <w:szCs w:val="24"/>
        </w:rPr>
        <w:t xml:space="preserve"> х 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proofErr w:type="gram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норм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003F" w:rsidRDefault="006C003F" w:rsidP="006C003F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6C003F" w:rsidRDefault="006C003F" w:rsidP="006C003F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6C003F" w:rsidRDefault="006C003F" w:rsidP="006C003F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азмер торговой площади, установленный п. 3)</w:t>
      </w:r>
    </w:p>
    <w:p w:rsidR="006C003F" w:rsidRDefault="006C003F" w:rsidP="006C003F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6C003F" w:rsidRDefault="006C003F" w:rsidP="006C003F">
      <w:pPr>
        <w:widowControl w:val="0"/>
        <w:ind w:firstLine="720"/>
        <w:jc w:val="both"/>
        <w:rPr>
          <w:sz w:val="22"/>
          <w:szCs w:val="22"/>
        </w:rPr>
      </w:pPr>
      <w:r>
        <w:rPr>
          <w:b/>
        </w:rPr>
        <w:t>3.2.7.</w:t>
      </w:r>
      <w: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6C003F" w:rsidRDefault="006C003F" w:rsidP="006C003F">
      <w:pPr>
        <w:widowControl w:val="0"/>
        <w:ind w:firstLine="720"/>
        <w:jc w:val="both"/>
      </w:pPr>
      <w:r>
        <w:t>Рынки рекомендуется размещать в районах с преобладающей жилой застройкой, в составе торговых центров, вблизи транспортных магистралей, остановок  транспорта</w:t>
      </w:r>
      <w:r w:rsidR="00237583">
        <w:t xml:space="preserve"> и</w:t>
      </w:r>
      <w:r>
        <w:t xml:space="preserve"> автобусных</w:t>
      </w:r>
      <w:r w:rsidR="00237583">
        <w:t xml:space="preserve"> остановок.</w:t>
      </w:r>
      <w: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t>Рекомендуется обеспечивать минимальную плотность застройки территории розничных рынков не менее 50 %.</w:t>
      </w:r>
    </w:p>
    <w:p w:rsidR="006C003F" w:rsidRDefault="006C003F" w:rsidP="006C003F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3.2.8</w:t>
      </w:r>
      <w:r>
        <w:rPr>
          <w:rFonts w:ascii="Times New Roman" w:hAnsi="Times New Roman" w:cs="Times New Roman"/>
          <w:sz w:val="24"/>
          <w:szCs w:val="24"/>
        </w:rPr>
        <w:t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6C003F" w:rsidRDefault="006C003F" w:rsidP="006C003F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sz w:val="22"/>
          <w:szCs w:val="22"/>
        </w:rPr>
      </w:pPr>
      <w:r>
        <w:rPr>
          <w:b/>
        </w:rPr>
        <w:t>3.2.9</w:t>
      </w:r>
      <w: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6C003F" w:rsidRDefault="006C003F" w:rsidP="006C003F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  <w: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6C003F" w:rsidRDefault="006C003F" w:rsidP="006C003F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Размещение и проектирование культовых зданий и сооружений в жилых зонах населенного пункта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6C003F" w:rsidRDefault="006C003F" w:rsidP="006C003F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proofErr w:type="gramStart"/>
      <w:r>
        <w:rPr>
          <w:vertAlign w:val="superscript"/>
        </w:rPr>
        <w:t>2</w:t>
      </w:r>
      <w:proofErr w:type="gramEnd"/>
      <w: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6C003F" w:rsidRDefault="006C003F" w:rsidP="006C003F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 xml:space="preserve">Вокруг храма проектируется круговой обход шириной 3-5 м с площадками шириной 6 м перед боковыми входами в храм и напротив алтаря. Перед главным входом </w:t>
      </w:r>
      <w:r>
        <w:lastRenderedPageBreak/>
        <w:t>следует предусматривать площадь из расчета 0,2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 место в храме.</w:t>
      </w:r>
    </w:p>
    <w:p w:rsidR="006C003F" w:rsidRDefault="006C003F" w:rsidP="006C003F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6C003F" w:rsidRDefault="006C003F" w:rsidP="006C003F">
      <w:pPr>
        <w:widowControl w:val="0"/>
        <w:ind w:firstLine="709"/>
        <w:jc w:val="both"/>
      </w:pPr>
      <w: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По всему периметру храмового комплекса следует предусматривать ограждение высотой 1,5-2,0 м. </w:t>
      </w:r>
    </w:p>
    <w:p w:rsidR="006C003F" w:rsidRDefault="006C003F" w:rsidP="006C00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Стоянки автомобилей следует проектировать за пределами ограждения из расчета 2 </w:t>
      </w:r>
      <w:proofErr w:type="spellStart"/>
      <w:r>
        <w:t>машино</w:t>
      </w:r>
      <w:proofErr w:type="spellEnd"/>
      <w:r>
        <w:t xml:space="preserve">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6C003F" w:rsidRDefault="006C003F" w:rsidP="006C003F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" w:name="_Toc297163335"/>
      <w:r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люфт-клозетов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  <w:bookmarkEnd w:id="11"/>
    </w:p>
    <w:p w:rsidR="006C003F" w:rsidRDefault="006C003F" w:rsidP="006C003F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297163336"/>
      <w:r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12"/>
    </w:p>
    <w:p w:rsidR="006C003F" w:rsidRDefault="006C003F" w:rsidP="006C003F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3.3.1.</w:t>
      </w:r>
      <w:r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8228F1">
        <w:rPr>
          <w:rFonts w:ascii="Times New Roman" w:hAnsi="Times New Roman" w:cs="Times New Roman"/>
          <w:sz w:val="24"/>
          <w:szCs w:val="24"/>
        </w:rPr>
        <w:t>комплексного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3.3.2.</w:t>
      </w:r>
      <w:r>
        <w:rPr>
          <w:rFonts w:ascii="Times New Roman" w:hAnsi="Times New Roman" w:cs="Times New Roman"/>
          <w:sz w:val="24"/>
          <w:szCs w:val="24"/>
        </w:rPr>
        <w:t xml:space="preserve"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примагистральные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специализированные общественные зоны населенных пунктов.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3.3.3.</w:t>
      </w:r>
      <w:r>
        <w:rPr>
          <w:rFonts w:ascii="Times New Roman" w:hAnsi="Times New Roman" w:cs="Times New Roman"/>
          <w:sz w:val="24"/>
          <w:szCs w:val="24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3.3.6.</w:t>
      </w:r>
      <w:r>
        <w:rPr>
          <w:rFonts w:ascii="Times New Roman" w:hAnsi="Times New Roman" w:cs="Times New Roman"/>
          <w:sz w:val="24"/>
          <w:szCs w:val="24"/>
        </w:rPr>
        <w:t xml:space="preserve"> Уличное коммунально-бытовое оборудование представлено различными видами мусоросборников-контейнеров и урн.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сбора бытового мусора на улицах, площадях, объектах рекреации следует применять малогабаритные (малые) контейнеры </w:t>
      </w:r>
      <w:r>
        <w:rPr>
          <w:rFonts w:ascii="Times New Roman" w:hAnsi="Times New Roman" w:cs="Times New Roman"/>
          <w:sz w:val="24"/>
          <w:szCs w:val="24"/>
        </w:rPr>
        <w:lastRenderedPageBreak/>
        <w:t>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 Троицкое - не более 60 м, других территорий села Троицкое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Кроме того, урны следует устанавливать на остановках общественного транспорта. 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На территории общественных центров населенн</w:t>
      </w:r>
      <w:r w:rsidR="008228F1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228F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примагистральных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3F" w:rsidRDefault="006C003F" w:rsidP="006C003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297163337"/>
      <w:r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13"/>
    </w:p>
    <w:p w:rsidR="006C003F" w:rsidRDefault="006C003F" w:rsidP="006C003F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297163338"/>
      <w:r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4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6C003F" w:rsidRDefault="006C003F" w:rsidP="006C003F">
      <w:pPr>
        <w:widowControl w:val="0"/>
        <w:spacing w:line="237" w:lineRule="auto"/>
        <w:ind w:firstLine="709"/>
        <w:jc w:val="both"/>
        <w:rPr>
          <w:sz w:val="22"/>
          <w:szCs w:val="22"/>
        </w:rPr>
      </w:pPr>
      <w: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6C003F" w:rsidRDefault="006C003F" w:rsidP="006C003F">
      <w:pPr>
        <w:widowControl w:val="0"/>
        <w:spacing w:line="237" w:lineRule="auto"/>
        <w:ind w:firstLine="709"/>
        <w:jc w:val="both"/>
        <w:rPr>
          <w:sz w:val="22"/>
          <w:szCs w:val="22"/>
        </w:rPr>
      </w:pPr>
      <w:r>
        <w:rPr>
          <w:b/>
        </w:rPr>
        <w:t>4.1.2.</w:t>
      </w:r>
      <w: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6C003F" w:rsidRDefault="006C003F" w:rsidP="006C003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297163339"/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4.2. Озелененные 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5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 xml:space="preserve">. Минимальные размеры площади принимаются (для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парка - 10 га;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общественных садов - 3 га;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условий реконструкции указанные размеры могут быть уменьшены.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балансе территории парков и садов площадь озелененных территорий следует принимать не менее 70%.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4.2.4. Парк</w:t>
      </w:r>
      <w:r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4.2.5.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4.2.6.</w:t>
      </w:r>
      <w:r>
        <w:rPr>
          <w:rFonts w:ascii="Times New Roman" w:hAnsi="Times New Roman" w:cs="Times New Roman"/>
          <w:sz w:val="24"/>
          <w:szCs w:val="24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4.2.8.</w:t>
      </w:r>
      <w:r>
        <w:rPr>
          <w:rFonts w:ascii="Times New Roman" w:hAnsi="Times New Roman" w:cs="Times New Roman"/>
          <w:sz w:val="24"/>
          <w:szCs w:val="24"/>
        </w:rPr>
        <w:t xml:space="preserve"> Соотношение элементов территории общественного сада следует принимать (% от общей площади сада):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4.2.9. Бульвар и пешеходные аллеи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менее):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одной стороны улицы между проезжей частью и застройкой - 10.</w:t>
      </w:r>
    </w:p>
    <w:p w:rsidR="006C003F" w:rsidRDefault="006C003F" w:rsidP="00BE0D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окружающей среды гигиеническим требованиям.</w:t>
      </w:r>
    </w:p>
    <w:p w:rsidR="006C003F" w:rsidRDefault="006C003F" w:rsidP="006C003F">
      <w:pPr>
        <w:widowControl w:val="0"/>
        <w:ind w:firstLine="709"/>
        <w:jc w:val="both"/>
        <w:rPr>
          <w:sz w:val="22"/>
          <w:szCs w:val="22"/>
        </w:rPr>
      </w:pPr>
      <w:r>
        <w:t>Высота зданий не должна превышать 6 м.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4.2.10.</w:t>
      </w:r>
      <w:r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 Соотношение элементов территории бульвара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024"/>
        <w:gridCol w:w="2693"/>
        <w:gridCol w:w="1983"/>
        <w:gridCol w:w="1700"/>
      </w:tblGrid>
      <w:tr w:rsidR="006C003F" w:rsidTr="006C003F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6C003F" w:rsidTr="006C003F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/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4.2.11. Сквер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9.</w:t>
      </w:r>
    </w:p>
    <w:p w:rsidR="006C003F" w:rsidRDefault="006C003F" w:rsidP="006C003F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сквера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721"/>
        <w:gridCol w:w="2552"/>
        <w:gridCol w:w="2127"/>
      </w:tblGrid>
      <w:tr w:rsidR="006C003F" w:rsidTr="006C003F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6C003F" w:rsidTr="006C003F">
        <w:trPr>
          <w:cantSplit/>
          <w:trHeight w:val="48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/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03F" w:rsidRDefault="006C003F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6C003F" w:rsidTr="006C003F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4.2.12.</w:t>
      </w:r>
      <w:r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6C003F" w:rsidRDefault="006C003F" w:rsidP="006C003F">
      <w:pPr>
        <w:widowControl w:val="0"/>
        <w:ind w:firstLine="709"/>
        <w:jc w:val="both"/>
        <w:rPr>
          <w:sz w:val="22"/>
          <w:szCs w:val="22"/>
        </w:rPr>
      </w:pPr>
      <w:proofErr w:type="gramStart"/>
      <w: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  <w:proofErr w:type="gramEnd"/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t xml:space="preserve">4.2.13. </w:t>
      </w:r>
      <w:r>
        <w:t xml:space="preserve">Для площадок различного функционального назначения рекреационных территорий рекомендуется проектировать </w:t>
      </w:r>
      <w:proofErr w:type="spellStart"/>
      <w:r>
        <w:t>периметральное</w:t>
      </w:r>
      <w:proofErr w:type="spellEnd"/>
      <w:r>
        <w:t xml:space="preserve"> озеленение и одиночные посадки деревьев и кустарников с учетом назначения и размеров данных площадок.</w:t>
      </w:r>
    </w:p>
    <w:p w:rsidR="006C003F" w:rsidRDefault="006C003F" w:rsidP="006C003F">
      <w:pPr>
        <w:widowControl w:val="0"/>
        <w:ind w:firstLine="709"/>
        <w:jc w:val="both"/>
      </w:pPr>
      <w:r>
        <w:t>Для пешеходных коммуникаций</w:t>
      </w:r>
      <w:r>
        <w:rPr>
          <w:b/>
        </w:rPr>
        <w:t xml:space="preserve"> </w:t>
      </w:r>
      <w: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Покрытия площадок, дорожно-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3F" w:rsidRDefault="006C003F" w:rsidP="006C003F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_Toc297163340"/>
      <w:r>
        <w:rPr>
          <w:rFonts w:ascii="Times New Roman" w:hAnsi="Times New Roman" w:cs="Times New Roman"/>
          <w:sz w:val="24"/>
          <w:szCs w:val="24"/>
        </w:rPr>
        <w:t>Таблица 10</w:t>
      </w:r>
      <w:r w:rsidR="00BE0D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Обеспеченность озелененными территориями участков общественной и производственной застройки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%)</w:t>
      </w:r>
      <w:bookmarkEnd w:id="16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410"/>
      </w:tblGrid>
      <w:tr w:rsidR="006C003F" w:rsidTr="006C003F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6C003F" w:rsidTr="006C003F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6C003F" w:rsidTr="006C003F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03F" w:rsidRDefault="006C00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6C003F" w:rsidRDefault="006C003F" w:rsidP="006C003F">
      <w:pPr>
        <w:widowControl w:val="0"/>
        <w:ind w:firstLine="709"/>
        <w:jc w:val="both"/>
        <w:rPr>
          <w:sz w:val="22"/>
          <w:szCs w:val="22"/>
        </w:rPr>
      </w:pPr>
      <w:r>
        <w:rPr>
          <w:b/>
        </w:rPr>
        <w:t>4.2.15.</w:t>
      </w:r>
      <w:r>
        <w:t xml:space="preserve">. Для </w:t>
      </w:r>
      <w:r>
        <w:rPr>
          <w:b/>
        </w:rPr>
        <w:t>улично-дорожной сети</w:t>
      </w:r>
      <w: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направление преобладающих ветров и возможность складирования снега на разделительных полосах.</w:t>
      </w:r>
    </w:p>
    <w:p w:rsidR="006C003F" w:rsidRDefault="006C003F" w:rsidP="006C003F">
      <w:pPr>
        <w:widowControl w:val="0"/>
        <w:ind w:firstLine="709"/>
        <w:jc w:val="both"/>
      </w:pPr>
    </w:p>
    <w:p w:rsidR="006C003F" w:rsidRDefault="006C003F" w:rsidP="006C003F">
      <w:pPr>
        <w:widowControl w:val="0"/>
        <w:ind w:firstLine="709"/>
        <w:jc w:val="center"/>
      </w:pPr>
      <w: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6C003F" w:rsidTr="006C003F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Категории улиц и дорог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Расстояние от оси ствола дерева, кустарника, </w:t>
            </w:r>
            <w:proofErr w:type="gramStart"/>
            <w:r>
              <w:rPr>
                <w:b/>
              </w:rPr>
              <w:t>м</w:t>
            </w:r>
            <w:proofErr w:type="gramEnd"/>
          </w:p>
        </w:tc>
      </w:tr>
      <w:tr w:rsidR="006C003F" w:rsidTr="006C003F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r>
              <w:t xml:space="preserve">Магистральные улицы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3 - 4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Улицы и дороги местного значения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2 - 3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Проезды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1,5 - 2</w:t>
            </w:r>
          </w:p>
        </w:tc>
      </w:tr>
    </w:tbl>
    <w:p w:rsidR="006C003F" w:rsidRDefault="006C003F" w:rsidP="006C003F">
      <w:pPr>
        <w:widowControl w:val="0"/>
        <w:ind w:firstLine="709"/>
        <w:jc w:val="both"/>
        <w:rPr>
          <w:spacing w:val="-3"/>
          <w:sz w:val="22"/>
          <w:szCs w:val="22"/>
        </w:rPr>
      </w:pP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t>4.2.16.</w:t>
      </w:r>
      <w:r>
        <w:t xml:space="preserve">. Для </w:t>
      </w:r>
      <w:r>
        <w:rPr>
          <w:b/>
        </w:rPr>
        <w:t>технических зон инженерных коммуникаций</w:t>
      </w:r>
      <w: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подкроновое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пространство следует заполнять рядами кустарника.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6C003F" w:rsidRDefault="006C003F" w:rsidP="006C003F">
      <w:pPr>
        <w:widowControl w:val="0"/>
        <w:ind w:firstLine="720"/>
        <w:outlineLvl w:val="0"/>
        <w:rPr>
          <w:sz w:val="22"/>
          <w:szCs w:val="22"/>
        </w:rPr>
      </w:pPr>
    </w:p>
    <w:p w:rsidR="006C003F" w:rsidRDefault="006C003F" w:rsidP="006C003F">
      <w:pPr>
        <w:widowControl w:val="0"/>
        <w:ind w:firstLine="720"/>
        <w:outlineLvl w:val="0"/>
      </w:pPr>
      <w:bookmarkStart w:id="17" w:name="_Toc297163341"/>
      <w:r>
        <w:t>Таблица 12. Расстояния от зданий и сооружений до зеленых насаждений</w:t>
      </w:r>
      <w:bookmarkEnd w:id="17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4"/>
        <w:gridCol w:w="2409"/>
        <w:gridCol w:w="2167"/>
      </w:tblGrid>
      <w:tr w:rsidR="006C003F" w:rsidTr="006C003F">
        <w:trPr>
          <w:trHeight w:val="508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Расстояния,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, от здания, </w:t>
            </w: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сооружения, объекта до оси</w:t>
            </w:r>
          </w:p>
        </w:tc>
      </w:tr>
      <w:tr w:rsidR="006C003F" w:rsidTr="006C003F">
        <w:trPr>
          <w:trHeight w:val="284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ствола дерева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кустарника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 w:right="101"/>
              <w:rPr>
                <w:sz w:val="22"/>
                <w:szCs w:val="22"/>
              </w:rPr>
            </w:pPr>
            <w:r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1,5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 w:right="101"/>
              <w:rPr>
                <w:sz w:val="22"/>
                <w:szCs w:val="22"/>
              </w:rPr>
            </w:pPr>
            <w:r>
              <w:t>Край тротуара и садовой дорожки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 w:right="102"/>
              <w:rPr>
                <w:sz w:val="22"/>
                <w:szCs w:val="22"/>
              </w:rPr>
            </w:pPr>
            <w:r>
              <w:br w:type="page"/>
              <w:t xml:space="preserve">Край проезжей части улиц, кромка укрепленной полосы обочины дороги или </w:t>
            </w:r>
            <w:r>
              <w:lastRenderedPageBreak/>
              <w:t>бровка канавы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lastRenderedPageBreak/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1,0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 w:right="101"/>
              <w:rPr>
                <w:sz w:val="22"/>
                <w:szCs w:val="22"/>
              </w:rPr>
            </w:pPr>
            <w:r>
              <w:lastRenderedPageBreak/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noBreakHyphen/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 w:right="101"/>
              <w:rPr>
                <w:sz w:val="22"/>
                <w:szCs w:val="22"/>
              </w:rPr>
            </w:pPr>
            <w:r>
              <w:t>Подошва откоса, террасы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 w:right="101"/>
              <w:rPr>
                <w:sz w:val="22"/>
                <w:szCs w:val="22"/>
              </w:rPr>
            </w:pPr>
            <w:r>
              <w:t>Подошва или внутренняя грань подпорной стенки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1,0</w:t>
            </w:r>
          </w:p>
        </w:tc>
      </w:tr>
      <w:tr w:rsidR="006C003F" w:rsidTr="006C003F">
        <w:trPr>
          <w:trHeight w:val="36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ind w:left="57" w:right="102"/>
            </w:pPr>
            <w:r>
              <w:t xml:space="preserve">Подземные сети: </w:t>
            </w:r>
          </w:p>
          <w:p w:rsidR="006C003F" w:rsidRDefault="006C003F">
            <w:pPr>
              <w:widowControl w:val="0"/>
              <w:spacing w:after="200" w:line="276" w:lineRule="auto"/>
              <w:ind w:right="101" w:firstLine="386"/>
              <w:rPr>
                <w:sz w:val="22"/>
                <w:szCs w:val="22"/>
              </w:rPr>
            </w:pPr>
            <w:r>
              <w:t>газопровод, канализация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3F" w:rsidRDefault="006C003F">
            <w:pPr>
              <w:widowControl w:val="0"/>
              <w:jc w:val="center"/>
            </w:pP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3F" w:rsidRDefault="006C003F">
            <w:pPr>
              <w:widowControl w:val="0"/>
              <w:jc w:val="center"/>
            </w:pP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noBreakHyphen/>
            </w:r>
          </w:p>
        </w:tc>
      </w:tr>
      <w:tr w:rsidR="006C003F" w:rsidTr="006C003F">
        <w:trPr>
          <w:trHeight w:val="240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386" w:right="101"/>
              <w:rPr>
                <w:sz w:val="22"/>
                <w:szCs w:val="22"/>
              </w:rPr>
            </w:pPr>
            <w:r>
              <w:t xml:space="preserve">тепловая сеть (стенка канала, тоннеля или оболочка при </w:t>
            </w:r>
            <w:proofErr w:type="spellStart"/>
            <w:r>
              <w:t>бесканальной</w:t>
            </w:r>
            <w:proofErr w:type="spellEnd"/>
            <w:r>
              <w:t xml:space="preserve"> прокладке)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1,0</w:t>
            </w:r>
          </w:p>
        </w:tc>
      </w:tr>
      <w:tr w:rsidR="006C003F" w:rsidTr="006C003F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386" w:right="101"/>
              <w:rPr>
                <w:sz w:val="22"/>
                <w:szCs w:val="22"/>
              </w:rPr>
            </w:pPr>
            <w:r>
              <w:t>водопровод, дренаж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noBreakHyphen/>
            </w:r>
          </w:p>
        </w:tc>
      </w:tr>
      <w:tr w:rsidR="006C003F" w:rsidTr="006C003F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386" w:right="101"/>
              <w:rPr>
                <w:sz w:val="22"/>
                <w:szCs w:val="22"/>
              </w:rPr>
            </w:pPr>
            <w: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0,7</w:t>
            </w:r>
          </w:p>
        </w:tc>
      </w:tr>
    </w:tbl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6C003F" w:rsidRDefault="006C003F" w:rsidP="006C003F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8" w:name="_Toc297163342"/>
      <w:r>
        <w:rPr>
          <w:rFonts w:ascii="Times New Roman" w:hAnsi="Times New Roman" w:cs="Times New Roman"/>
          <w:i w:val="0"/>
          <w:iCs w:val="0"/>
          <w:sz w:val="24"/>
          <w:szCs w:val="24"/>
        </w:rPr>
        <w:t>4.3. Зоны отдыха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8"/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6C003F" w:rsidRDefault="006C003F" w:rsidP="006C003F">
      <w:pPr>
        <w:widowControl w:val="0"/>
        <w:ind w:firstLine="709"/>
        <w:jc w:val="both"/>
        <w:rPr>
          <w:sz w:val="22"/>
          <w:szCs w:val="22"/>
        </w:rPr>
      </w:pPr>
      <w:r>
        <w:rPr>
          <w:b/>
        </w:rPr>
        <w:lastRenderedPageBreak/>
        <w:t>4.3.3.</w:t>
      </w:r>
      <w:r>
        <w:t xml:space="preserve"> </w:t>
      </w:r>
      <w:proofErr w:type="gramStart"/>
      <w:r>
        <w:t xml:space="preserve">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  <w:proofErr w:type="gramEnd"/>
    </w:p>
    <w:p w:rsidR="006C003F" w:rsidRDefault="006C003F" w:rsidP="006C003F">
      <w:pPr>
        <w:widowControl w:val="0"/>
        <w:ind w:firstLine="709"/>
        <w:jc w:val="both"/>
      </w:pPr>
      <w: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6C003F" w:rsidRDefault="006C003F" w:rsidP="006C003F">
      <w:pPr>
        <w:widowControl w:val="0"/>
        <w:ind w:firstLine="709"/>
        <w:outlineLvl w:val="0"/>
      </w:pPr>
    </w:p>
    <w:p w:rsidR="006C003F" w:rsidRDefault="006C003F" w:rsidP="006C003F">
      <w:pPr>
        <w:widowControl w:val="0"/>
        <w:ind w:firstLine="709"/>
        <w:outlineLvl w:val="0"/>
      </w:pPr>
      <w:bookmarkStart w:id="19" w:name="_Toc297163343"/>
      <w:r>
        <w:t>Таблица 13. Нормы обслуживания открытой сети для территорий загородного кратковременного отдыха</w:t>
      </w:r>
      <w:bookmarkEnd w:id="19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6C003F" w:rsidTr="006C003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Учреждения, предприятия, сооружения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Единица </w:t>
            </w: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Обеспеченность</w:t>
            </w: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 1000 отдыхающих</w:t>
            </w:r>
          </w:p>
        </w:tc>
      </w:tr>
      <w:tr w:rsidR="006C003F" w:rsidTr="006C003F">
        <w:trPr>
          <w:trHeight w:val="41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</w:pPr>
            <w:r>
              <w:t>Предприятия общественного питания:</w:t>
            </w:r>
          </w:p>
          <w:p w:rsidR="006C003F" w:rsidRDefault="006C003F">
            <w:pPr>
              <w:widowControl w:val="0"/>
              <w:ind w:firstLine="180"/>
            </w:pPr>
            <w:r>
              <w:t>- кафе, закусочные</w:t>
            </w:r>
          </w:p>
          <w:p w:rsidR="006C003F" w:rsidRDefault="006C003F">
            <w:pPr>
              <w:widowControl w:val="0"/>
              <w:spacing w:after="200" w:line="276" w:lineRule="auto"/>
              <w:ind w:firstLine="180"/>
              <w:rPr>
                <w:b/>
                <w:sz w:val="22"/>
                <w:szCs w:val="22"/>
              </w:rPr>
            </w:pPr>
            <w:r>
              <w:t>- столовые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t>посадочное 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jc w:val="center"/>
            </w:pPr>
          </w:p>
          <w:p w:rsidR="006C003F" w:rsidRDefault="006C003F">
            <w:pPr>
              <w:widowControl w:val="0"/>
              <w:jc w:val="center"/>
            </w:pPr>
            <w:r>
              <w:t>28</w:t>
            </w: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t>40</w:t>
            </w:r>
          </w:p>
        </w:tc>
      </w:tr>
      <w:tr w:rsidR="006C003F" w:rsidTr="006C003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r>
              <w:t>Места для пикников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6C003F" w:rsidTr="006C003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r>
              <w:t>Пункты проката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рабочее 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0,2</w:t>
            </w:r>
          </w:p>
        </w:tc>
      </w:tr>
      <w:tr w:rsidR="006C003F" w:rsidTr="006C003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r>
              <w:t xml:space="preserve">Спортгородки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3 800 - 4 000 </w:t>
            </w:r>
          </w:p>
        </w:tc>
      </w:tr>
      <w:tr w:rsidR="006C003F" w:rsidTr="006C003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r>
              <w:t>Лодочные станции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лодки,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</w:tr>
      <w:tr w:rsidR="006C003F" w:rsidTr="006C003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Велолыжные</w:t>
            </w:r>
            <w:proofErr w:type="spellEnd"/>
            <w:r>
              <w:t xml:space="preserve"> станции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200</w:t>
            </w:r>
          </w:p>
        </w:tc>
      </w:tr>
      <w:tr w:rsidR="006C003F" w:rsidTr="006C003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r>
              <w:t xml:space="preserve">Автостоянки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</w:tr>
    </w:tbl>
    <w:p w:rsidR="006C003F" w:rsidRDefault="006C003F" w:rsidP="006C003F">
      <w:pPr>
        <w:widowControl w:val="0"/>
        <w:ind w:firstLine="709"/>
        <w:jc w:val="both"/>
        <w:rPr>
          <w:sz w:val="22"/>
          <w:szCs w:val="22"/>
        </w:rPr>
      </w:pP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4.3.4.</w:t>
      </w:r>
      <w:r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  <w:proofErr w:type="gramEnd"/>
    </w:p>
    <w:p w:rsidR="006C003F" w:rsidRDefault="006C003F" w:rsidP="006C00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6C003F" w:rsidRDefault="006C003F" w:rsidP="006C003F">
      <w:pPr>
        <w:widowControl w:val="0"/>
        <w:tabs>
          <w:tab w:val="left" w:pos="7479"/>
        </w:tabs>
        <w:ind w:firstLine="709"/>
        <w:jc w:val="both"/>
      </w:pPr>
      <w:r>
        <w:rPr>
          <w:b/>
        </w:rPr>
        <w:t>4.3.5.</w:t>
      </w:r>
      <w:r>
        <w:t xml:space="preserve">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>
        <w:rPr>
          <w:rFonts w:ascii="Times New Roman" w:hAnsi="Times New Roman" w:cs="Times New Roman"/>
          <w:sz w:val="24"/>
          <w:szCs w:val="24"/>
        </w:rPr>
        <w:t xml:space="preserve">Территории зоны отдыха оборудуются малыми архитектурными формами - беседками, теневыми навесами,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перголами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>
        <w:rPr>
          <w:rFonts w:ascii="Times New Roman" w:hAnsi="Times New Roman" w:cs="Times New Roman"/>
          <w:sz w:val="24"/>
          <w:szCs w:val="24"/>
        </w:rPr>
        <w:t xml:space="preserve"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для подачи родниковой воды (желоб, труба, иной вид водотока), чашей водосбора, системой водоотведения.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4.3.8. </w:t>
      </w:r>
      <w:r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6C003F" w:rsidRDefault="006C003F" w:rsidP="006C003F">
      <w:pPr>
        <w:widowControl w:val="0"/>
        <w:ind w:firstLine="709"/>
        <w:jc w:val="both"/>
        <w:rPr>
          <w:sz w:val="22"/>
          <w:szCs w:val="22"/>
        </w:rPr>
      </w:pPr>
      <w:r>
        <w:rPr>
          <w:b/>
        </w:rPr>
        <w:t>4.3.9.</w:t>
      </w:r>
      <w:r>
        <w:rPr>
          <w:color w:val="0000FF"/>
        </w:rPr>
        <w:t xml:space="preserve">. </w:t>
      </w:r>
      <w:r>
        <w:t xml:space="preserve">Расчетные параметры дорожной сети на территории объектов рекреации следует проектировать в соответствии с требованиями таблицы 14. </w:t>
      </w:r>
    </w:p>
    <w:p w:rsidR="006C003F" w:rsidRDefault="006C003F" w:rsidP="006C003F">
      <w:pPr>
        <w:widowControl w:val="0"/>
        <w:ind w:firstLine="709"/>
        <w:jc w:val="both"/>
        <w:rPr>
          <w:color w:val="0000FF"/>
        </w:rPr>
      </w:pPr>
    </w:p>
    <w:p w:rsidR="006C003F" w:rsidRDefault="006C003F" w:rsidP="006C003F">
      <w:pPr>
        <w:widowControl w:val="0"/>
        <w:ind w:firstLine="709"/>
        <w:jc w:val="center"/>
      </w:pPr>
      <w:r>
        <w:t>Таблица 14. Расчетные параметры дорожной сети на территории объектов рекреации в зонах отдыха</w:t>
      </w:r>
    </w:p>
    <w:tbl>
      <w:tblPr>
        <w:tblW w:w="9330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559"/>
        <w:gridCol w:w="5076"/>
      </w:tblGrid>
      <w:tr w:rsidR="006C003F" w:rsidTr="006C003F">
        <w:trPr>
          <w:trHeight w:val="28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pStyle w:val="Con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pStyle w:val="Con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pStyle w:val="ConsCell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6C003F" w:rsidTr="006C003F">
        <w:trPr>
          <w:trHeight w:val="91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6C003F" w:rsidRDefault="006C003F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</w:t>
            </w:r>
          </w:p>
          <w:p w:rsidR="006C003F" w:rsidRDefault="006C003F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6C003F" w:rsidTr="006C003F">
        <w:trPr>
          <w:trHeight w:val="27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6C003F" w:rsidRDefault="006C003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6C003F" w:rsidRDefault="006C003F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6C003F" w:rsidRDefault="006C003F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6C003F" w:rsidTr="006C003F">
        <w:trPr>
          <w:trHeight w:val="6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6C003F" w:rsidRDefault="006C003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6C003F" w:rsidRDefault="006C003F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6C003F" w:rsidTr="006C003F">
        <w:trPr>
          <w:trHeight w:val="13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pStyle w:val="ConsCell"/>
              <w:spacing w:line="27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6C003F" w:rsidRDefault="006C003F" w:rsidP="006C003F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4.3.11.</w:t>
      </w:r>
      <w:r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-мест для парковки легковых автомобилей устанавливается из расчета 15 - 20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 на 100 единовременных посетителей пляжей и парков в зонах отдыха.</w:t>
      </w:r>
    </w:p>
    <w:p w:rsidR="006C003F" w:rsidRDefault="006C003F" w:rsidP="006C003F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0" w:name="_Toc297163344"/>
      <w:r>
        <w:rPr>
          <w:rFonts w:ascii="Times New Roman" w:hAnsi="Times New Roman" w:cs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20"/>
    </w:p>
    <w:p w:rsidR="006C003F" w:rsidRDefault="006C003F" w:rsidP="006C003F">
      <w:pPr>
        <w:widowControl w:val="0"/>
        <w:spacing w:line="237" w:lineRule="auto"/>
        <w:ind w:firstLine="709"/>
        <w:jc w:val="both"/>
        <w:rPr>
          <w:sz w:val="22"/>
          <w:szCs w:val="22"/>
        </w:rPr>
      </w:pPr>
      <w:r>
        <w:rPr>
          <w:b/>
        </w:rPr>
        <w:t>4.4.1.</w:t>
      </w:r>
      <w: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4.4.2.</w:t>
      </w:r>
      <w: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</w:t>
      </w:r>
      <w:r>
        <w:lastRenderedPageBreak/>
        <w:t>застройки и обеспечением санитарных разрывов до жилых и общественных зданий.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4.4.3.</w:t>
      </w:r>
      <w:r>
        <w:t xml:space="preserve"> В спортивных </w:t>
      </w:r>
      <w:proofErr w:type="gramStart"/>
      <w:r>
        <w:t>зонах</w:t>
      </w:r>
      <w:proofErr w:type="gramEnd"/>
      <w:r>
        <w:t xml:space="preserve">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4.4.5.</w:t>
      </w:r>
      <w: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6C003F" w:rsidRDefault="006C003F" w:rsidP="006C003F">
      <w:pPr>
        <w:widowControl w:val="0"/>
        <w:spacing w:line="237" w:lineRule="auto"/>
        <w:ind w:firstLine="709"/>
        <w:jc w:val="both"/>
        <w:textAlignment w:val="top"/>
      </w:pPr>
      <w:r>
        <w:rPr>
          <w:b/>
        </w:rPr>
        <w:t>4.4.6.</w:t>
      </w:r>
      <w: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4.4.7.</w:t>
      </w:r>
      <w: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6C003F" w:rsidRDefault="006C003F" w:rsidP="006C003F">
      <w:pPr>
        <w:widowControl w:val="0"/>
        <w:shd w:val="clear" w:color="auto" w:fill="FFFFFF"/>
        <w:tabs>
          <w:tab w:val="left" w:pos="694"/>
        </w:tabs>
        <w:spacing w:line="237" w:lineRule="auto"/>
        <w:ind w:firstLine="709"/>
        <w:jc w:val="both"/>
        <w:textAlignment w:val="top"/>
      </w:pPr>
      <w:r>
        <w:rPr>
          <w:b/>
        </w:rPr>
        <w:t>4.4.8.</w:t>
      </w:r>
      <w: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6C003F" w:rsidRDefault="006C003F" w:rsidP="006C003F">
      <w:pPr>
        <w:widowControl w:val="0"/>
        <w:shd w:val="clear" w:color="auto" w:fill="FFFFFF"/>
        <w:tabs>
          <w:tab w:val="left" w:pos="694"/>
        </w:tabs>
        <w:spacing w:line="237" w:lineRule="auto"/>
        <w:ind w:firstLine="709"/>
        <w:jc w:val="both"/>
        <w:textAlignment w:val="top"/>
      </w:pPr>
      <w:r>
        <w:t xml:space="preserve"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</w:t>
      </w:r>
      <w:proofErr w:type="gramStart"/>
      <w:r>
        <w:t>м</w:t>
      </w:r>
      <w:proofErr w:type="gramEnd"/>
      <w:r>
        <w:t>:</w:t>
      </w:r>
    </w:p>
    <w:p w:rsidR="006C003F" w:rsidRDefault="006C003F" w:rsidP="006C003F">
      <w:pPr>
        <w:widowControl w:val="0"/>
        <w:shd w:val="clear" w:color="auto" w:fill="FFFFFF"/>
        <w:spacing w:line="237" w:lineRule="auto"/>
        <w:ind w:firstLine="709"/>
        <w:jc w:val="both"/>
        <w:textAlignment w:val="top"/>
      </w:pPr>
      <w:r>
        <w:t>- с трибунами вместимостью свыше 500 мест – 300;</w:t>
      </w:r>
    </w:p>
    <w:p w:rsidR="006C003F" w:rsidRDefault="006C003F" w:rsidP="006C003F">
      <w:pPr>
        <w:widowControl w:val="0"/>
        <w:shd w:val="clear" w:color="auto" w:fill="FFFFFF"/>
        <w:ind w:firstLine="709"/>
        <w:jc w:val="both"/>
        <w:textAlignment w:val="top"/>
      </w:pPr>
      <w:r>
        <w:t>- с трибунами вместимостью свыше 100 до 500 мест – 100;</w:t>
      </w:r>
    </w:p>
    <w:p w:rsidR="006C003F" w:rsidRDefault="006C003F" w:rsidP="006C003F">
      <w:pPr>
        <w:widowControl w:val="0"/>
        <w:ind w:firstLine="709"/>
        <w:jc w:val="both"/>
      </w:pPr>
      <w:r>
        <w:t>- с трибунами вместимостью до 100 мест – 50.</w:t>
      </w:r>
    </w:p>
    <w:p w:rsidR="006C003F" w:rsidRDefault="006C003F" w:rsidP="006C003F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</w:pPr>
      <w:r>
        <w:rPr>
          <w:b/>
        </w:rPr>
        <w:t xml:space="preserve">4.4.9. </w:t>
      </w:r>
      <w:r>
        <w:t>Территория спортивных и физкультурно-оздоровительных учреждений должна быть благоустроена и озеленена.</w:t>
      </w:r>
    </w:p>
    <w:p w:rsidR="006C003F" w:rsidRDefault="006C003F" w:rsidP="006C003F">
      <w:pPr>
        <w:widowControl w:val="0"/>
        <w:shd w:val="clear" w:color="auto" w:fill="FFFFFF"/>
        <w:ind w:firstLine="709"/>
        <w:jc w:val="both"/>
        <w:textAlignment w:val="top"/>
      </w:pPr>
      <w: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6C003F" w:rsidRDefault="006C003F" w:rsidP="006C003F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1" w:name="_Toc297163345"/>
      <w:r>
        <w:rPr>
          <w:rFonts w:ascii="Times New Roman" w:hAnsi="Times New Roman" w:cs="Times New Roman"/>
          <w:i w:val="0"/>
          <w:iCs w:val="0"/>
          <w:sz w:val="24"/>
          <w:szCs w:val="24"/>
        </w:rPr>
        <w:t>4.5. Лечебно-оздоровительные местности и курортные зоны</w:t>
      </w:r>
      <w:bookmarkEnd w:id="21"/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4.5.1. </w:t>
      </w:r>
      <w:proofErr w:type="gramStart"/>
      <w:r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  <w:proofErr w:type="gramEnd"/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4.5.2. </w:t>
      </w:r>
      <w:r>
        <w:t xml:space="preserve"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</w:t>
      </w:r>
      <w:proofErr w:type="gramStart"/>
      <w:r>
        <w:t>обслуживания</w:t>
      </w:r>
      <w:proofErr w:type="gramEnd"/>
      <w:r>
        <w:t xml:space="preserve"> лечащихся и отдыхающих, </w:t>
      </w:r>
      <w:r>
        <w:lastRenderedPageBreak/>
        <w:t>курортные парки и другие озелененные территории общего пользования, пляжи.</w:t>
      </w:r>
    </w:p>
    <w:p w:rsidR="006C003F" w:rsidRDefault="006C003F" w:rsidP="006C003F">
      <w:pPr>
        <w:widowControl w:val="0"/>
        <w:ind w:firstLine="720"/>
        <w:jc w:val="both"/>
      </w:pPr>
      <w:r>
        <w:rPr>
          <w:b/>
        </w:rPr>
        <w:t xml:space="preserve">4.5.3. </w:t>
      </w:r>
      <w: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6C003F" w:rsidRDefault="006C003F" w:rsidP="006C003F">
      <w:pPr>
        <w:widowControl w:val="0"/>
        <w:ind w:firstLine="720"/>
        <w:jc w:val="both"/>
      </w:pPr>
    </w:p>
    <w:p w:rsidR="006C003F" w:rsidRDefault="006C003F" w:rsidP="006C003F">
      <w:pPr>
        <w:widowControl w:val="0"/>
        <w:ind w:firstLine="720"/>
        <w:jc w:val="center"/>
      </w:pPr>
      <w:r>
        <w:t>Таблица 15.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2425"/>
      </w:tblGrid>
      <w:tr w:rsidR="006C003F" w:rsidTr="006C003F">
        <w:trPr>
          <w:trHeight w:val="242"/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Рекреационная </w:t>
            </w: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нагрузка, чел./</w:t>
            </w:r>
            <w:proofErr w:type="gramStart"/>
            <w:r>
              <w:rPr>
                <w:b/>
              </w:rPr>
              <w:t>га</w:t>
            </w:r>
            <w:proofErr w:type="gramEnd"/>
          </w:p>
        </w:tc>
      </w:tr>
      <w:tr w:rsidR="006C003F" w:rsidTr="006C003F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ind w:left="57"/>
              <w:jc w:val="both"/>
            </w:pPr>
            <w:r>
              <w:t>Акватория (для купания):</w:t>
            </w:r>
          </w:p>
          <w:p w:rsidR="006C003F" w:rsidRDefault="006C003F">
            <w:pPr>
              <w:widowControl w:val="0"/>
              <w:ind w:left="57" w:firstLine="227"/>
              <w:jc w:val="both"/>
            </w:pPr>
            <w:r>
              <w:t>- для катания на весельных лодках (2 чел. на лодку);</w:t>
            </w:r>
          </w:p>
          <w:p w:rsidR="006C003F" w:rsidRDefault="006C003F">
            <w:pPr>
              <w:widowControl w:val="0"/>
              <w:ind w:left="57" w:firstLine="227"/>
              <w:jc w:val="both"/>
            </w:pPr>
            <w:r>
              <w:t>- для катания на моторных лодках и водных лыжах;</w:t>
            </w:r>
          </w:p>
          <w:p w:rsidR="006C003F" w:rsidRDefault="006C003F">
            <w:pPr>
              <w:widowControl w:val="0"/>
              <w:spacing w:after="200" w:line="276" w:lineRule="auto"/>
              <w:ind w:left="57" w:firstLine="227"/>
              <w:jc w:val="both"/>
              <w:rPr>
                <w:sz w:val="22"/>
                <w:szCs w:val="22"/>
              </w:rPr>
            </w:pPr>
            <w:r>
              <w:t>-  для прочих плавательных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jc w:val="center"/>
            </w:pPr>
          </w:p>
          <w:p w:rsidR="006C003F" w:rsidRDefault="006C003F">
            <w:pPr>
              <w:widowControl w:val="0"/>
              <w:jc w:val="center"/>
            </w:pPr>
            <w:r>
              <w:t>2-5</w:t>
            </w:r>
          </w:p>
          <w:p w:rsidR="006C003F" w:rsidRDefault="006C003F">
            <w:pPr>
              <w:widowControl w:val="0"/>
              <w:jc w:val="center"/>
            </w:pPr>
            <w:r>
              <w:t>0,5-1</w:t>
            </w: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5-10</w:t>
            </w:r>
          </w:p>
        </w:tc>
      </w:tr>
      <w:tr w:rsidR="006C003F" w:rsidTr="006C003F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ind w:left="57"/>
              <w:jc w:val="both"/>
            </w:pPr>
            <w:r>
              <w:t>Берег и прибрежная акватория (для любительского рыболовства):</w:t>
            </w:r>
          </w:p>
          <w:p w:rsidR="006C003F" w:rsidRDefault="006C003F">
            <w:pPr>
              <w:widowControl w:val="0"/>
              <w:ind w:left="57" w:firstLine="227"/>
              <w:jc w:val="both"/>
            </w:pPr>
            <w:r>
              <w:t>- для ловли рыбы с лодки (2 чел. на лодку);</w:t>
            </w:r>
          </w:p>
          <w:p w:rsidR="006C003F" w:rsidRDefault="006C003F">
            <w:pPr>
              <w:widowControl w:val="0"/>
              <w:spacing w:after="200" w:line="276" w:lineRule="auto"/>
              <w:ind w:left="57" w:firstLine="227"/>
              <w:jc w:val="both"/>
              <w:rPr>
                <w:sz w:val="22"/>
                <w:szCs w:val="22"/>
              </w:rPr>
            </w:pPr>
            <w:r>
              <w:t>- для ловли рыбы с берега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jc w:val="center"/>
            </w:pPr>
          </w:p>
          <w:p w:rsidR="006C003F" w:rsidRDefault="006C003F">
            <w:pPr>
              <w:widowControl w:val="0"/>
              <w:jc w:val="center"/>
            </w:pPr>
            <w:r>
              <w:t>10-20</w:t>
            </w: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50-100</w:t>
            </w:r>
          </w:p>
        </w:tc>
      </w:tr>
      <w:tr w:rsidR="006C003F" w:rsidTr="006C003F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/>
              <w:jc w:val="both"/>
              <w:rPr>
                <w:sz w:val="22"/>
                <w:szCs w:val="22"/>
              </w:rPr>
            </w:pPr>
            <w:r>
              <w:t>Территория для катания на лыжах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2-20 чел./</w:t>
            </w:r>
            <w:proofErr w:type="gramStart"/>
            <w:r>
              <w:t>км</w:t>
            </w:r>
            <w:proofErr w:type="gramEnd"/>
          </w:p>
        </w:tc>
      </w:tr>
      <w:tr w:rsidR="006C003F" w:rsidTr="006C003F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ind w:left="57"/>
              <w:jc w:val="both"/>
            </w:pPr>
            <w:r>
              <w:t>Территория для размещения палаточных лагерей:</w:t>
            </w:r>
          </w:p>
          <w:p w:rsidR="006C003F" w:rsidRDefault="006C003F">
            <w:pPr>
              <w:widowControl w:val="0"/>
              <w:ind w:left="57" w:firstLine="227"/>
              <w:jc w:val="both"/>
            </w:pPr>
            <w:r>
              <w:t>- для глубинных участков</w:t>
            </w:r>
          </w:p>
          <w:p w:rsidR="006C003F" w:rsidRDefault="006C003F">
            <w:pPr>
              <w:widowControl w:val="0"/>
              <w:spacing w:after="200" w:line="276" w:lineRule="auto"/>
              <w:ind w:left="57" w:firstLine="227"/>
              <w:jc w:val="both"/>
              <w:rPr>
                <w:sz w:val="22"/>
                <w:szCs w:val="22"/>
              </w:rPr>
            </w:pPr>
            <w:r>
              <w:t>- для прибрежных участков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jc w:val="center"/>
            </w:pPr>
          </w:p>
          <w:p w:rsidR="006C003F" w:rsidRDefault="006C003F">
            <w:pPr>
              <w:widowControl w:val="0"/>
              <w:jc w:val="center"/>
            </w:pPr>
            <w:r>
              <w:t>250-300</w:t>
            </w: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300-400</w:t>
            </w:r>
          </w:p>
        </w:tc>
      </w:tr>
    </w:tbl>
    <w:p w:rsidR="006C003F" w:rsidRDefault="006C003F" w:rsidP="006C003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2" w:name="_Toc29716334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2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6C003F" w:rsidRDefault="006C003F" w:rsidP="006C003F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3" w:name="_Toc297163348"/>
      <w:r>
        <w:rPr>
          <w:rFonts w:ascii="Times New Roman" w:hAnsi="Times New Roman" w:cs="Times New Roman"/>
          <w:i w:val="0"/>
          <w:sz w:val="24"/>
          <w:szCs w:val="24"/>
        </w:rPr>
        <w:t>5.1. Улично-дорожная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  <w:bookmarkEnd w:id="23"/>
    </w:p>
    <w:p w:rsidR="006C003F" w:rsidRDefault="006C003F" w:rsidP="006C003F">
      <w:pPr>
        <w:widowControl w:val="0"/>
        <w:spacing w:line="237" w:lineRule="auto"/>
        <w:ind w:firstLine="709"/>
        <w:jc w:val="both"/>
        <w:rPr>
          <w:sz w:val="22"/>
          <w:szCs w:val="22"/>
        </w:rPr>
      </w:pPr>
      <w:r>
        <w:rPr>
          <w:b/>
        </w:rPr>
        <w:t>5.1.1</w:t>
      </w:r>
      <w:r>
        <w:t xml:space="preserve"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>
        <w:t>шумозащитных</w:t>
      </w:r>
      <w:proofErr w:type="spellEnd"/>
      <w:r>
        <w:t xml:space="preserve"> устройств, установки технических средств информации и организации движения.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5. 1.2</w:t>
      </w:r>
      <w: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</w:t>
      </w:r>
      <w:proofErr w:type="gramStart"/>
      <w:r>
        <w:t>составе</w:t>
      </w:r>
      <w:proofErr w:type="gramEnd"/>
      <w:r>
        <w:t xml:space="preserve"> улично-дорожной сети следует выделять улицы и дороги магистрального и местного значения, а также главные улицы. </w:t>
      </w: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t>5.1.3</w:t>
      </w:r>
      <w:r>
        <w:t>. Основные расчетные параметры уличной сети следует устанавливать в соответствии с таблицей 16.</w:t>
      </w:r>
    </w:p>
    <w:p w:rsidR="006C003F" w:rsidRDefault="006C003F" w:rsidP="006C003F">
      <w:pPr>
        <w:widowControl w:val="0"/>
        <w:ind w:firstLine="709"/>
        <w:jc w:val="both"/>
      </w:pPr>
    </w:p>
    <w:p w:rsidR="006C003F" w:rsidRDefault="006C003F" w:rsidP="006C003F">
      <w:pPr>
        <w:widowControl w:val="0"/>
        <w:ind w:firstLine="709"/>
        <w:outlineLvl w:val="0"/>
      </w:pPr>
      <w:bookmarkStart w:id="24" w:name="_Toc297163349"/>
      <w:r>
        <w:t>Таблица 16</w:t>
      </w:r>
      <w:r w:rsidR="00BE0DC5">
        <w:t>.</w:t>
      </w:r>
      <w:r>
        <w:t xml:space="preserve">  Расчетные параметры уличной сети </w:t>
      </w:r>
      <w:bookmarkEnd w:id="24"/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2836"/>
        <w:gridCol w:w="1077"/>
        <w:gridCol w:w="934"/>
        <w:gridCol w:w="1052"/>
        <w:gridCol w:w="860"/>
        <w:gridCol w:w="1192"/>
        <w:gridCol w:w="1022"/>
        <w:gridCol w:w="912"/>
      </w:tblGrid>
      <w:tr w:rsidR="006C003F" w:rsidTr="006C003F">
        <w:trPr>
          <w:trHeight w:val="6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Категория дорог и улиц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 xml:space="preserve">Расчетная скорость движения, </w:t>
            </w:r>
            <w:proofErr w:type="gramStart"/>
            <w:r>
              <w:rPr>
                <w:spacing w:val="-2"/>
              </w:rPr>
              <w:t>км</w:t>
            </w:r>
            <w:proofErr w:type="gramEnd"/>
            <w:r>
              <w:rPr>
                <w:spacing w:val="-2"/>
              </w:rPr>
              <w:t>/ч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 xml:space="preserve">Ширина в </w:t>
            </w:r>
            <w:proofErr w:type="spellStart"/>
            <w:proofErr w:type="gramStart"/>
            <w:r>
              <w:rPr>
                <w:spacing w:val="-2"/>
              </w:rPr>
              <w:t>крас-ных</w:t>
            </w:r>
            <w:proofErr w:type="spellEnd"/>
            <w:proofErr w:type="gramEnd"/>
            <w:r>
              <w:rPr>
                <w:spacing w:val="-2"/>
              </w:rPr>
              <w:t xml:space="preserve"> ли-</w:t>
            </w:r>
            <w:proofErr w:type="spellStart"/>
            <w:r>
              <w:rPr>
                <w:spacing w:val="-2"/>
              </w:rPr>
              <w:t>ниях</w:t>
            </w:r>
            <w:proofErr w:type="spellEnd"/>
            <w:r>
              <w:rPr>
                <w:spacing w:val="-2"/>
              </w:rPr>
              <w:t>,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 xml:space="preserve">Ширина полосы движения, </w:t>
            </w:r>
            <w:proofErr w:type="gramStart"/>
            <w:r>
              <w:rPr>
                <w:spacing w:val="-2"/>
              </w:rPr>
              <w:t>м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 xml:space="preserve">Число полос </w:t>
            </w:r>
            <w:proofErr w:type="spellStart"/>
            <w:proofErr w:type="gramStart"/>
            <w:r>
              <w:rPr>
                <w:spacing w:val="-2"/>
              </w:rPr>
              <w:t>движе-ния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</w:rPr>
              <w:t>Наимень-ший</w:t>
            </w:r>
            <w:proofErr w:type="spellEnd"/>
            <w:proofErr w:type="gramEnd"/>
            <w:r>
              <w:rPr>
                <w:spacing w:val="-2"/>
              </w:rPr>
              <w:t xml:space="preserve"> радиус кривых в плане,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</w:rPr>
              <w:t>Наиболь-ший</w:t>
            </w:r>
            <w:proofErr w:type="spellEnd"/>
            <w:proofErr w:type="gramEnd"/>
            <w:r>
              <w:rPr>
                <w:spacing w:val="-2"/>
              </w:rPr>
              <w:t xml:space="preserve"> про-дольный уклон, 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 xml:space="preserve">Ширина </w:t>
            </w:r>
            <w:proofErr w:type="gramStart"/>
            <w:r>
              <w:rPr>
                <w:spacing w:val="-2"/>
              </w:rPr>
              <w:t>пешеход-ной</w:t>
            </w:r>
            <w:proofErr w:type="gramEnd"/>
            <w:r>
              <w:rPr>
                <w:spacing w:val="-2"/>
              </w:rPr>
              <w:t xml:space="preserve"> части тротуара, м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hd w:val="clear" w:color="auto" w:fill="D9D9D9"/>
              </w:rPr>
              <w:t>Магистральные улицы</w:t>
            </w:r>
            <w:r>
              <w:rPr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C003F" w:rsidTr="006C003F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lastRenderedPageBreak/>
              <w:t>регулируемого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37-75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3,0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</w:rPr>
              <w:t>транспортно-пешеходные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35-45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2,25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/>
              <w:jc w:val="both"/>
              <w:rPr>
                <w:spacing w:val="-2"/>
                <w:sz w:val="22"/>
                <w:szCs w:val="22"/>
              </w:rPr>
            </w:pPr>
            <w:proofErr w:type="spellStart"/>
            <w:r>
              <w:rPr>
                <w:spacing w:val="-2"/>
              </w:rPr>
              <w:t>пешеходно</w:t>
            </w:r>
            <w:proofErr w:type="spellEnd"/>
            <w:r>
              <w:rPr>
                <w:spacing w:val="-2"/>
              </w:rPr>
              <w:t>-транспортные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30-40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3,0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03F" w:rsidRDefault="006C003F">
            <w:pPr>
              <w:widowControl w:val="0"/>
              <w:spacing w:after="200" w:line="276" w:lineRule="auto"/>
              <w:ind w:left="57"/>
              <w:rPr>
                <w:sz w:val="22"/>
                <w:szCs w:val="22"/>
              </w:rPr>
            </w:pPr>
            <w:r>
              <w:t xml:space="preserve">Улицы и дороги местного </w:t>
            </w:r>
            <w:r>
              <w:rPr>
                <w:spacing w:val="-2"/>
              </w:rPr>
              <w:t>значения: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C003F" w:rsidTr="006C003F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>улицы в жилой застройке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2-3*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1,5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1,5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>парковые дороги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noBreakHyphen/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003F" w:rsidRDefault="006C003F">
            <w:pPr>
              <w:widowControl w:val="0"/>
              <w:spacing w:after="200" w:line="276" w:lineRule="auto"/>
              <w:ind w:left="57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>Проезды: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C003F" w:rsidTr="006C003F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10-11,5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1,0</w:t>
            </w:r>
          </w:p>
        </w:tc>
      </w:tr>
      <w:tr w:rsidR="006C003F" w:rsidTr="006C003F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7-10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0,75</w:t>
            </w:r>
          </w:p>
        </w:tc>
      </w:tr>
      <w:tr w:rsidR="006C003F" w:rsidTr="006C003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hd w:val="clear" w:color="auto" w:fill="D9D9D9"/>
              </w:rPr>
              <w:t>Пешеходные улицы</w:t>
            </w:r>
            <w:r>
              <w:rPr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C003F" w:rsidTr="006C003F">
        <w:trPr>
          <w:trHeight w:val="32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 w:firstLine="103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По </w:t>
            </w:r>
          </w:p>
          <w:p w:rsidR="006C003F" w:rsidRDefault="006C003F">
            <w:pPr>
              <w:widowControl w:val="0"/>
              <w:spacing w:after="200" w:line="276" w:lineRule="auto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>расчету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jc w:val="center"/>
            </w:pPr>
            <w:r>
              <w:t xml:space="preserve">По </w:t>
            </w: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проекту</w:t>
            </w:r>
          </w:p>
        </w:tc>
      </w:tr>
      <w:tr w:rsidR="006C003F" w:rsidTr="006C003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 w:firstLine="103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То же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jc w:val="center"/>
            </w:pPr>
            <w:r>
              <w:t xml:space="preserve">По </w:t>
            </w:r>
          </w:p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проекту</w:t>
            </w:r>
          </w:p>
        </w:tc>
      </w:tr>
      <w:tr w:rsidR="006C003F" w:rsidTr="006C003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ind w:left="57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</w:rPr>
              <w:t>Велосипедные дорожки: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noBreakHyphen/>
            </w:r>
          </w:p>
        </w:tc>
      </w:tr>
    </w:tbl>
    <w:p w:rsidR="006C003F" w:rsidRDefault="006C003F" w:rsidP="006C003F">
      <w:pPr>
        <w:widowControl w:val="0"/>
        <w:ind w:firstLine="720"/>
        <w:jc w:val="both"/>
        <w:rPr>
          <w:i/>
          <w:spacing w:val="40"/>
          <w:sz w:val="22"/>
          <w:szCs w:val="22"/>
        </w:rPr>
      </w:pPr>
      <w:r>
        <w:rPr>
          <w:i/>
          <w:spacing w:val="40"/>
        </w:rPr>
        <w:t>Примечания:</w:t>
      </w:r>
    </w:p>
    <w:p w:rsidR="006C003F" w:rsidRDefault="006C003F" w:rsidP="006C003F">
      <w:pPr>
        <w:widowControl w:val="0"/>
        <w:ind w:firstLine="720"/>
        <w:jc w:val="both"/>
        <w:rPr>
          <w:i/>
        </w:rPr>
      </w:pPr>
      <w:r>
        <w:rPr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6C003F" w:rsidRDefault="006C003F" w:rsidP="006C003F">
      <w:pPr>
        <w:widowControl w:val="0"/>
        <w:ind w:firstLine="720"/>
        <w:jc w:val="both"/>
        <w:rPr>
          <w:i/>
        </w:rPr>
      </w:pPr>
      <w:r>
        <w:rPr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6C003F" w:rsidRDefault="006C003F" w:rsidP="006C003F">
      <w:pPr>
        <w:widowControl w:val="0"/>
        <w:ind w:firstLine="720"/>
        <w:jc w:val="both"/>
        <w:rPr>
          <w:i/>
        </w:rPr>
      </w:pPr>
      <w:r>
        <w:rPr>
          <w:i/>
        </w:rPr>
        <w:t xml:space="preserve">В </w:t>
      </w:r>
      <w:proofErr w:type="gramStart"/>
      <w:r>
        <w:rPr>
          <w:i/>
        </w:rPr>
        <w:t>условиях</w:t>
      </w:r>
      <w:proofErr w:type="gramEnd"/>
      <w:r>
        <w:rPr>
          <w:i/>
        </w:rPr>
        <w:t xml:space="preserve">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6C003F" w:rsidRDefault="006C003F" w:rsidP="006C003F">
      <w:pPr>
        <w:widowControl w:val="0"/>
        <w:ind w:firstLine="720"/>
        <w:jc w:val="both"/>
        <w:rPr>
          <w:i/>
        </w:rPr>
      </w:pPr>
      <w:r>
        <w:rPr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6C003F" w:rsidRDefault="006C003F" w:rsidP="006C003F">
      <w:pPr>
        <w:widowControl w:val="0"/>
        <w:ind w:firstLine="720"/>
        <w:jc w:val="both"/>
        <w:rPr>
          <w:i/>
        </w:rPr>
      </w:pPr>
      <w:r>
        <w:rPr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6C003F" w:rsidRDefault="006C003F" w:rsidP="006C003F">
      <w:pPr>
        <w:widowControl w:val="0"/>
        <w:ind w:firstLine="720"/>
        <w:jc w:val="both"/>
        <w:rPr>
          <w:i/>
        </w:rPr>
      </w:pPr>
      <w:r>
        <w:rPr>
          <w:i/>
        </w:rPr>
        <w:t xml:space="preserve">6. В </w:t>
      </w:r>
      <w:proofErr w:type="gramStart"/>
      <w:r>
        <w:rPr>
          <w:i/>
        </w:rPr>
        <w:t>условиях</w:t>
      </w:r>
      <w:proofErr w:type="gramEnd"/>
      <w:r>
        <w:rPr>
          <w:i/>
        </w:rPr>
        <w:t xml:space="preserve">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6C003F" w:rsidRDefault="006C003F" w:rsidP="006C003F">
      <w:pPr>
        <w:widowControl w:val="0"/>
        <w:ind w:firstLine="709"/>
        <w:jc w:val="both"/>
        <w:rPr>
          <w:b/>
        </w:rPr>
      </w:pP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lastRenderedPageBreak/>
        <w:t>5.1.4</w:t>
      </w:r>
      <w: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>
        <w:rPr>
          <w:b/>
        </w:rPr>
        <w:t>проезды</w:t>
      </w:r>
      <w:r>
        <w:t>, в том числе:</w:t>
      </w:r>
    </w:p>
    <w:p w:rsidR="006C003F" w:rsidRDefault="006C003F" w:rsidP="006C003F">
      <w:pPr>
        <w:widowControl w:val="0"/>
        <w:ind w:firstLine="709"/>
        <w:jc w:val="both"/>
      </w:pPr>
      <w: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6C003F" w:rsidRDefault="006C003F" w:rsidP="006C003F">
      <w:pPr>
        <w:widowControl w:val="0"/>
        <w:ind w:firstLine="709"/>
        <w:jc w:val="both"/>
      </w:pPr>
      <w:r>
        <w:t>- к отдельно стоящим зданиям – второстепенные с шириной проезжей части 3,5 м.</w:t>
      </w:r>
    </w:p>
    <w:p w:rsidR="006C003F" w:rsidRDefault="006C003F" w:rsidP="006C003F">
      <w:pPr>
        <w:widowControl w:val="0"/>
        <w:ind w:firstLine="709"/>
        <w:jc w:val="both"/>
      </w:pPr>
      <w: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5.1.5.</w:t>
      </w:r>
      <w:r>
        <w:t xml:space="preserve">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>Использование разворотных площадок для стоянки автомобилей не допускается.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rPr>
          <w:b/>
        </w:rPr>
        <w:t>5.1.6</w:t>
      </w:r>
      <w:r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rPr>
          <w:b/>
        </w:rPr>
        <w:t>5.1.7.</w:t>
      </w:r>
      <w:r>
        <w:t xml:space="preserve"> В зоне малоэтажной жилой застройки </w:t>
      </w:r>
      <w:r w:rsidRPr="00013B3A">
        <w:rPr>
          <w:b/>
        </w:rPr>
        <w:t>в</w:t>
      </w:r>
      <w:r>
        <w:rPr>
          <w:b/>
        </w:rPr>
        <w:t>торостепенные проезды</w:t>
      </w:r>
      <w:r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5.1.8</w:t>
      </w:r>
      <w:r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5.1.9</w:t>
      </w:r>
      <w:r>
        <w:t xml:space="preserve">. В </w:t>
      </w:r>
      <w:proofErr w:type="gramStart"/>
      <w:r>
        <w:t>зонах</w:t>
      </w:r>
      <w:proofErr w:type="gramEnd"/>
      <w:r>
        <w:t xml:space="preserve">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 xml:space="preserve"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</w:t>
      </w:r>
      <w:proofErr w:type="gramStart"/>
      <w:r>
        <w:t>м</w:t>
      </w:r>
      <w:proofErr w:type="gramEnd"/>
      <w:r>
        <w:t>: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>- до проезжей части, опор транспортных сооружений и деревьев – 0,75;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>- до тротуаров – 0,5;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>- до стоянок автомобилей и остановок общественного транспорта – 1,5.</w:t>
      </w: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lastRenderedPageBreak/>
        <w:t>5.1.10</w:t>
      </w:r>
      <w:r>
        <w:t xml:space="preserve">. </w:t>
      </w:r>
      <w:proofErr w:type="gramStart"/>
      <w:r>
        <w:t>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</w:t>
      </w:r>
      <w:proofErr w:type="gramEnd"/>
      <w:r>
        <w:t xml:space="preserve"> При этом высота вертикальных препятствий (бортовые камни, </w:t>
      </w:r>
      <w:proofErr w:type="spellStart"/>
      <w:r>
        <w:t>поребрики</w:t>
      </w:r>
      <w:proofErr w:type="spellEnd"/>
      <w:r>
        <w:t>) на пути следования не должна превышать 5 см.</w:t>
      </w:r>
    </w:p>
    <w:p w:rsidR="006C003F" w:rsidRDefault="006C003F" w:rsidP="006C003F">
      <w:pPr>
        <w:pStyle w:val="1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  <w:rPr>
          <w:b/>
          <w:iCs/>
        </w:rPr>
      </w:pPr>
      <w:r>
        <w:rPr>
          <w:b/>
        </w:rPr>
        <w:t xml:space="preserve">5.2. </w:t>
      </w:r>
      <w:r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6C003F" w:rsidRDefault="006C003F" w:rsidP="006C003F">
      <w:pPr>
        <w:widowControl w:val="0"/>
        <w:ind w:firstLine="720"/>
        <w:jc w:val="both"/>
      </w:pPr>
      <w:r>
        <w:rPr>
          <w:b/>
        </w:rPr>
        <w:t>5.2.1</w:t>
      </w:r>
      <w:r>
        <w:t xml:space="preserve">. Общая обеспеченность закрытыми и открытыми </w:t>
      </w:r>
      <w:r>
        <w:rPr>
          <w:b/>
        </w:rPr>
        <w:t>автостоянками для постоянного хранения</w:t>
      </w:r>
      <w:r>
        <w:t xml:space="preserve"> автомобилей должна быть не менее 90 % расчетного числа индивидуальных легковых автомобилей.</w:t>
      </w:r>
    </w:p>
    <w:p w:rsidR="006C003F" w:rsidRDefault="006C003F" w:rsidP="006C003F">
      <w:pPr>
        <w:widowControl w:val="0"/>
        <w:ind w:firstLine="720"/>
        <w:jc w:val="both"/>
      </w:pPr>
      <w: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6C003F" w:rsidRDefault="006C003F" w:rsidP="006C003F">
      <w:pPr>
        <w:widowControl w:val="0"/>
        <w:ind w:firstLine="720"/>
        <w:jc w:val="both"/>
      </w:pPr>
      <w: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6C003F" w:rsidRDefault="006C003F" w:rsidP="006C003F">
      <w:pPr>
        <w:widowControl w:val="0"/>
        <w:ind w:firstLine="720"/>
        <w:jc w:val="both"/>
      </w:pPr>
      <w:r>
        <w:t>- мотоциклы и мотороллеры с колясками, мотоколяски – 0,5;</w:t>
      </w:r>
    </w:p>
    <w:p w:rsidR="006C003F" w:rsidRDefault="006C003F" w:rsidP="006C003F">
      <w:pPr>
        <w:widowControl w:val="0"/>
        <w:ind w:firstLine="720"/>
        <w:jc w:val="both"/>
      </w:pPr>
      <w:r>
        <w:t>- мотоциклы и мотороллеры без колясок – 0,25;</w:t>
      </w:r>
    </w:p>
    <w:p w:rsidR="006C003F" w:rsidRDefault="006C003F" w:rsidP="006C003F">
      <w:pPr>
        <w:widowControl w:val="0"/>
        <w:ind w:firstLine="720"/>
        <w:jc w:val="both"/>
      </w:pPr>
      <w:r>
        <w:t>- мопеды и велосипеды – 0,1.</w:t>
      </w:r>
    </w:p>
    <w:p w:rsidR="006C003F" w:rsidRDefault="006C003F" w:rsidP="006C003F">
      <w:pPr>
        <w:widowControl w:val="0"/>
        <w:adjustRightInd w:val="0"/>
        <w:ind w:firstLine="709"/>
        <w:jc w:val="both"/>
      </w:pPr>
      <w:r>
        <w:t xml:space="preserve">Расчетное число </w:t>
      </w:r>
      <w:proofErr w:type="spellStart"/>
      <w:r>
        <w:t>машино</w:t>
      </w:r>
      <w:proofErr w:type="spellEnd"/>
      <w:r>
        <w:t>-мест в зависимости от категории жилого фонда по уровню комфорта следует принимать в соответствии с таблицей 8.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5.2.2.</w:t>
      </w:r>
      <w:r>
        <w:t xml:space="preserve"> </w:t>
      </w:r>
      <w:proofErr w:type="gramStart"/>
      <w:r>
        <w:t xml:space="preserve">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  <w:proofErr w:type="gramEnd"/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Сооружения для постоянного хранения легковых автомобилей всех категорий следует проектировать: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  <w:jc w:val="both"/>
      </w:pPr>
      <w:r>
        <w:rPr>
          <w:b/>
        </w:rPr>
        <w:t>5.2.3.</w:t>
      </w:r>
      <w:r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17.</w:t>
      </w:r>
    </w:p>
    <w:p w:rsidR="006C003F" w:rsidRDefault="006C003F" w:rsidP="006C003F">
      <w:pPr>
        <w:pStyle w:val="a4"/>
        <w:widowControl w:val="0"/>
        <w:tabs>
          <w:tab w:val="left" w:pos="2540"/>
        </w:tabs>
        <w:spacing w:before="0" w:beforeAutospacing="0" w:after="0" w:afterAutospacing="0" w:line="237" w:lineRule="auto"/>
        <w:ind w:firstLine="709"/>
        <w:jc w:val="both"/>
      </w:pPr>
      <w:r>
        <w:tab/>
      </w:r>
    </w:p>
    <w:p w:rsidR="006C003F" w:rsidRDefault="006C003F" w:rsidP="006C003F">
      <w:pPr>
        <w:pStyle w:val="a4"/>
        <w:widowControl w:val="0"/>
        <w:spacing w:before="0" w:beforeAutospacing="0" w:after="0" w:afterAutospacing="0" w:line="237" w:lineRule="auto"/>
        <w:ind w:firstLine="709"/>
      </w:pPr>
      <w:r>
        <w:t>Таблица 17. Санитарные разрывы при размещении автостоянок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1175"/>
        <w:gridCol w:w="799"/>
        <w:gridCol w:w="957"/>
        <w:gridCol w:w="957"/>
        <w:gridCol w:w="771"/>
      </w:tblGrid>
      <w:tr w:rsidR="006C003F" w:rsidTr="006C003F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Расстояние, </w:t>
            </w:r>
            <w:proofErr w:type="gramStart"/>
            <w:r>
              <w:rPr>
                <w:rStyle w:val="grame"/>
                <w:b/>
              </w:rPr>
              <w:t>м</w:t>
            </w:r>
            <w:proofErr w:type="gramEnd"/>
            <w:r>
              <w:rPr>
                <w:b/>
              </w:rPr>
              <w:t>, не менее</w:t>
            </w:r>
          </w:p>
        </w:tc>
      </w:tr>
      <w:tr w:rsidR="006C003F" w:rsidTr="006C003F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rPr>
                <w:b/>
                <w:sz w:val="22"/>
                <w:szCs w:val="22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003F" w:rsidRDefault="006C003F">
            <w:pPr>
              <w:widowControl w:val="0"/>
              <w:adjustRightInd w:val="0"/>
              <w:jc w:val="center"/>
            </w:pPr>
            <w:r>
              <w:t xml:space="preserve">Открытые автостоянки и паркинги </w:t>
            </w:r>
          </w:p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вместимостью, </w:t>
            </w:r>
            <w:proofErr w:type="spellStart"/>
            <w:r>
              <w:rPr>
                <w:rStyle w:val="spelle"/>
              </w:rPr>
              <w:t>машино</w:t>
            </w:r>
            <w:proofErr w:type="spellEnd"/>
            <w:r>
              <w:rPr>
                <w:rStyle w:val="spelle"/>
              </w:rPr>
              <w:t>-мест</w:t>
            </w:r>
          </w:p>
        </w:tc>
      </w:tr>
      <w:tr w:rsidR="006C003F" w:rsidTr="006C003F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t>свыше 300</w:t>
            </w:r>
          </w:p>
        </w:tc>
      </w:tr>
      <w:tr w:rsidR="006C003F" w:rsidTr="006C003F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t xml:space="preserve">Фасады </w:t>
            </w:r>
            <w:r>
              <w:rPr>
                <w:rStyle w:val="grame"/>
              </w:rPr>
              <w:t>жилых</w:t>
            </w:r>
            <w: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</w:tr>
      <w:tr w:rsidR="006C003F" w:rsidTr="006C003F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rPr>
                <w:rStyle w:val="grame"/>
              </w:rPr>
              <w:lastRenderedPageBreak/>
              <w:t xml:space="preserve">Торцы жилых </w:t>
            </w:r>
            <w:r>
              <w:t xml:space="preserve">зданий </w:t>
            </w:r>
            <w:r>
              <w:rPr>
                <w:rStyle w:val="grame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</w:tr>
      <w:tr w:rsidR="006C003F" w:rsidTr="006C003F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rPr>
                <w:rStyle w:val="grame"/>
                <w:sz w:val="22"/>
                <w:szCs w:val="22"/>
              </w:rPr>
            </w:pPr>
            <w:r>
              <w:rPr>
                <w:rStyle w:val="grame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</w:tr>
      <w:tr w:rsidR="006C003F" w:rsidTr="006C003F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ind w:right="-57"/>
              <w:rPr>
                <w:sz w:val="22"/>
                <w:szCs w:val="22"/>
              </w:rPr>
            </w:pPr>
            <w: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</w:tr>
      <w:tr w:rsidR="006C003F" w:rsidTr="006C003F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ind w:right="-57"/>
              <w:rPr>
                <w:sz w:val="22"/>
                <w:szCs w:val="22"/>
              </w:rPr>
            </w:pPr>
            <w: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uppressAutoHyphens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uppressAutoHyphens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uppressAutoHyphens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по расчету</w:t>
            </w:r>
          </w:p>
        </w:tc>
      </w:tr>
    </w:tbl>
    <w:p w:rsidR="006C003F" w:rsidRDefault="006C003F" w:rsidP="006C003F">
      <w:pPr>
        <w:widowControl w:val="0"/>
        <w:spacing w:line="237" w:lineRule="auto"/>
        <w:ind w:firstLine="709"/>
        <w:jc w:val="both"/>
        <w:rPr>
          <w:b/>
          <w:sz w:val="22"/>
          <w:szCs w:val="22"/>
        </w:rPr>
      </w:pP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rPr>
          <w:b/>
        </w:rPr>
        <w:t>5.2.4.</w:t>
      </w:r>
      <w:r>
        <w:t xml:space="preserve"> </w:t>
      </w:r>
      <w:proofErr w:type="gramStart"/>
      <w:r>
        <w:t>В пределах жилых территорий и на придомовых территориях следует предусматривать открытые площадки (</w:t>
      </w:r>
      <w:r>
        <w:rPr>
          <w:b/>
        </w:rPr>
        <w:t>гостевые автостоянки</w:t>
      </w:r>
      <w:r>
        <w:t xml:space="preserve">) для парковки легковых автомобилей посетителей, из расчета 4 </w:t>
      </w:r>
      <w:proofErr w:type="spellStart"/>
      <w:r>
        <w:t>машино</w:t>
      </w:r>
      <w:proofErr w:type="spellEnd"/>
      <w:r>
        <w:t>-места на 100 жителей, удаленные от подъездов обслуживаемых жилых зданий не более чем на 200 м.</w:t>
      </w:r>
      <w:proofErr w:type="gramEnd"/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t>5.2.5.</w:t>
      </w:r>
      <w: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Площадь участка для стоянки одного автотранспортного средства следует принимать на одно </w:t>
      </w:r>
      <w:proofErr w:type="spellStart"/>
      <w:r>
        <w:t>машино</w:t>
      </w:r>
      <w:proofErr w:type="spellEnd"/>
      <w:r>
        <w:t>-место, м</w:t>
      </w:r>
      <w:proofErr w:type="gramStart"/>
      <w:r>
        <w:rPr>
          <w:vertAlign w:val="superscript"/>
        </w:rPr>
        <w:t>2</w:t>
      </w:r>
      <w:proofErr w:type="gramEnd"/>
      <w:r>
        <w:t>:</w:t>
      </w:r>
    </w:p>
    <w:p w:rsidR="006C003F" w:rsidRDefault="006C003F" w:rsidP="006C003F">
      <w:pPr>
        <w:widowControl w:val="0"/>
        <w:ind w:firstLine="709"/>
        <w:jc w:val="both"/>
      </w:pPr>
      <w:r>
        <w:t>- легковых автомобилей – 25;</w:t>
      </w:r>
    </w:p>
    <w:p w:rsidR="006C003F" w:rsidRDefault="006C003F" w:rsidP="006C003F">
      <w:pPr>
        <w:widowControl w:val="0"/>
        <w:ind w:firstLine="709"/>
        <w:jc w:val="both"/>
      </w:pPr>
      <w:r>
        <w:t>- грузовых автомобилей – 40;</w:t>
      </w:r>
    </w:p>
    <w:p w:rsidR="006C003F" w:rsidRDefault="006C003F" w:rsidP="006C003F">
      <w:pPr>
        <w:widowControl w:val="0"/>
        <w:ind w:firstLine="709"/>
        <w:jc w:val="both"/>
        <w:rPr>
          <w:i/>
        </w:rPr>
      </w:pPr>
      <w:r>
        <w:t xml:space="preserve">- автобусов – 40;      </w:t>
      </w:r>
    </w:p>
    <w:p w:rsidR="006C003F" w:rsidRDefault="006C003F" w:rsidP="006C003F">
      <w:pPr>
        <w:widowControl w:val="0"/>
        <w:ind w:firstLine="709"/>
        <w:jc w:val="both"/>
      </w:pPr>
      <w:r>
        <w:t>- велосипедов – 0,9.</w:t>
      </w:r>
    </w:p>
    <w:p w:rsidR="006C003F" w:rsidRDefault="006C003F" w:rsidP="006C003F">
      <w:pPr>
        <w:widowControl w:val="0"/>
        <w:ind w:firstLine="709"/>
        <w:jc w:val="both"/>
      </w:pPr>
      <w:r>
        <w:rPr>
          <w:b/>
        </w:rPr>
        <w:t>5.2.6</w:t>
      </w:r>
      <w: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6C003F" w:rsidRDefault="006C003F" w:rsidP="006C003F">
      <w:pPr>
        <w:widowControl w:val="0"/>
        <w:ind w:firstLine="709"/>
        <w:jc w:val="both"/>
      </w:pPr>
      <w:r>
        <w:t>Ширина проездов на автостоянке при двухстороннем движении должна быть не менее 6 м, при одностороннем – не менее 3 м.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rPr>
          <w:b/>
        </w:rPr>
        <w:t>5.2.7</w:t>
      </w:r>
      <w:r>
        <w:t xml:space="preserve">. </w:t>
      </w:r>
      <w:r>
        <w:rPr>
          <w:b/>
        </w:rPr>
        <w:t>Объекты по техническому обслуживанию</w:t>
      </w:r>
      <w:r>
        <w:t xml:space="preserve"> автомобилей следует проектировать из расчета один пост на 200 легковых автомобилей, принимая размеры их земельных участков, </w:t>
      </w:r>
      <w:proofErr w:type="gramStart"/>
      <w:r>
        <w:t>га</w:t>
      </w:r>
      <w:proofErr w:type="gramEnd"/>
      <w:r>
        <w:t>, для станций: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t>- на 5 постов – 0,5;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t>- на 10 постов – 1,0;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t>- на 15 постов – 1,5.</w:t>
      </w:r>
    </w:p>
    <w:p w:rsidR="006C003F" w:rsidRDefault="006C003F" w:rsidP="006C003F">
      <w:pPr>
        <w:widowControl w:val="0"/>
        <w:spacing w:line="237" w:lineRule="auto"/>
        <w:ind w:firstLine="720"/>
        <w:jc w:val="both"/>
        <w:rPr>
          <w:spacing w:val="-2"/>
        </w:rPr>
      </w:pPr>
      <w:r>
        <w:rPr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</w:p>
    <w:p w:rsidR="006C003F" w:rsidRDefault="006C003F" w:rsidP="006C003F">
      <w:pPr>
        <w:widowControl w:val="0"/>
        <w:spacing w:line="237" w:lineRule="auto"/>
        <w:ind w:firstLine="720"/>
        <w:jc w:val="center"/>
        <w:outlineLvl w:val="0"/>
      </w:pPr>
    </w:p>
    <w:p w:rsidR="006C003F" w:rsidRDefault="006C003F" w:rsidP="006C003F">
      <w:pPr>
        <w:widowControl w:val="0"/>
        <w:spacing w:line="237" w:lineRule="auto"/>
        <w:ind w:firstLine="720"/>
        <w:jc w:val="center"/>
        <w:outlineLvl w:val="0"/>
      </w:pPr>
      <w:bookmarkStart w:id="25" w:name="_Toc297163350"/>
      <w:r>
        <w:t xml:space="preserve">Таблица 18. </w:t>
      </w:r>
      <w:r>
        <w:rPr>
          <w:spacing w:val="-2"/>
        </w:rPr>
        <w:t>Санитарные разрывы от объектов по обслуживанию автомобилей</w:t>
      </w:r>
      <w:bookmarkEnd w:id="25"/>
    </w:p>
    <w:tbl>
      <w:tblPr>
        <w:tblW w:w="9870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2"/>
        <w:gridCol w:w="2758"/>
      </w:tblGrid>
      <w:tr w:rsidR="006C003F" w:rsidTr="006C003F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37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003F" w:rsidRDefault="006C003F">
            <w:pPr>
              <w:widowControl w:val="0"/>
              <w:spacing w:after="200" w:line="237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Расстояние,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, не менее</w:t>
            </w:r>
          </w:p>
        </w:tc>
      </w:tr>
      <w:tr w:rsidR="006C003F" w:rsidTr="006C003F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37" w:lineRule="auto"/>
              <w:ind w:left="85"/>
              <w:jc w:val="both"/>
              <w:rPr>
                <w:sz w:val="22"/>
                <w:szCs w:val="22"/>
              </w:rPr>
            </w:pPr>
            <w: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37" w:lineRule="auto"/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</w:tr>
      <w:tr w:rsidR="006C003F" w:rsidTr="006C003F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37" w:lineRule="auto"/>
              <w:ind w:left="85"/>
              <w:jc w:val="both"/>
              <w:rPr>
                <w:sz w:val="22"/>
                <w:szCs w:val="22"/>
              </w:rPr>
            </w:pPr>
            <w: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3F" w:rsidRDefault="006C003F">
            <w:pPr>
              <w:widowControl w:val="0"/>
              <w:spacing w:after="200" w:line="237" w:lineRule="auto"/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6C003F" w:rsidTr="006C003F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37" w:lineRule="auto"/>
              <w:ind w:left="85"/>
              <w:jc w:val="both"/>
              <w:rPr>
                <w:sz w:val="22"/>
                <w:szCs w:val="22"/>
              </w:rPr>
            </w:pPr>
            <w:r>
              <w:t>Грузовых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37" w:lineRule="auto"/>
              <w:jc w:val="center"/>
              <w:rPr>
                <w:sz w:val="22"/>
                <w:szCs w:val="22"/>
              </w:rPr>
            </w:pPr>
            <w:r>
              <w:t>300</w:t>
            </w:r>
          </w:p>
        </w:tc>
      </w:tr>
      <w:tr w:rsidR="006C003F" w:rsidTr="006C003F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37" w:lineRule="auto"/>
              <w:ind w:left="57"/>
              <w:rPr>
                <w:sz w:val="22"/>
                <w:szCs w:val="22"/>
              </w:rPr>
            </w:pPr>
            <w:r>
              <w:lastRenderedPageBreak/>
              <w:t>Грузовых автомобилей и сельскохозяйственной техники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3F" w:rsidRDefault="006C003F">
            <w:pPr>
              <w:widowControl w:val="0"/>
              <w:spacing w:after="200" w:line="237" w:lineRule="auto"/>
              <w:jc w:val="center"/>
              <w:rPr>
                <w:sz w:val="22"/>
                <w:szCs w:val="22"/>
              </w:rPr>
            </w:pPr>
            <w:r>
              <w:t>300</w:t>
            </w:r>
          </w:p>
        </w:tc>
      </w:tr>
    </w:tbl>
    <w:p w:rsidR="006C003F" w:rsidRDefault="006C003F" w:rsidP="006C003F">
      <w:pPr>
        <w:widowControl w:val="0"/>
        <w:spacing w:line="237" w:lineRule="auto"/>
        <w:ind w:firstLine="720"/>
        <w:jc w:val="both"/>
        <w:rPr>
          <w:i/>
          <w:sz w:val="22"/>
          <w:szCs w:val="22"/>
        </w:rPr>
      </w:pPr>
      <w:r>
        <w:rPr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rPr>
          <w:b/>
        </w:rPr>
        <w:t>5.2.8</w:t>
      </w:r>
      <w:r>
        <w:t xml:space="preserve">. </w:t>
      </w:r>
      <w:r>
        <w:rPr>
          <w:b/>
        </w:rPr>
        <w:t>Автозаправочные станции</w:t>
      </w:r>
      <w: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</w:t>
      </w:r>
      <w:proofErr w:type="gramStart"/>
      <w:r>
        <w:t>га</w:t>
      </w:r>
      <w:proofErr w:type="gramEnd"/>
      <w:r>
        <w:t>, для станций: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t>- на 2 колонки – 0,1;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t>- на 5 колонок – 0,2;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t>- на 7 колонок – 0,3.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 xml:space="preserve"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</w:t>
      </w:r>
      <w:proofErr w:type="gramStart"/>
      <w:r>
        <w:t>для</w:t>
      </w:r>
      <w:proofErr w:type="gramEnd"/>
      <w:r>
        <w:t>: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>- автозаправочных станций для заправки грузового и легкового автотранспорта жидким и газовым топливом – 100;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 xml:space="preserve">- </w:t>
      </w:r>
      <w:r>
        <w:rPr>
          <w:spacing w:val="-2"/>
        </w:rPr>
        <w:t xml:space="preserve">автозаправочных станций </w:t>
      </w:r>
      <w: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6C003F" w:rsidRDefault="006C003F" w:rsidP="006C003F">
      <w:pPr>
        <w:widowControl w:val="0"/>
        <w:spacing w:line="237" w:lineRule="auto"/>
        <w:ind w:firstLine="709"/>
        <w:jc w:val="both"/>
      </w:pPr>
      <w: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rPr>
          <w:b/>
        </w:rPr>
        <w:t>5.2.9.</w:t>
      </w:r>
      <w:r>
        <w:t xml:space="preserve"> </w:t>
      </w:r>
      <w:r>
        <w:rPr>
          <w:b/>
        </w:rPr>
        <w:t>Моечные пункты</w:t>
      </w:r>
      <w: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t xml:space="preserve"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</w:t>
      </w:r>
      <w:proofErr w:type="gramStart"/>
      <w:r>
        <w:t>м</w:t>
      </w:r>
      <w:proofErr w:type="gramEnd"/>
      <w:r>
        <w:t>: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6C003F" w:rsidRDefault="006C003F" w:rsidP="006C003F">
      <w:pPr>
        <w:widowControl w:val="0"/>
        <w:spacing w:line="237" w:lineRule="auto"/>
        <w:ind w:firstLine="720"/>
        <w:jc w:val="both"/>
      </w:pPr>
      <w:r>
        <w:t>- для моек автомобилей с количеством постов от 2 до 5 – 100;</w:t>
      </w:r>
    </w:p>
    <w:p w:rsidR="006C003F" w:rsidRDefault="006C003F" w:rsidP="006C003F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b/>
        </w:rPr>
      </w:pPr>
      <w:r>
        <w:t>- для моек автомобилей до двух постов – 50.</w:t>
      </w:r>
    </w:p>
    <w:p w:rsidR="006C003F" w:rsidRDefault="006C003F" w:rsidP="006C003F"/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_Toc297163351"/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6"/>
    </w:p>
    <w:p w:rsidR="006C003F" w:rsidRDefault="006C003F" w:rsidP="006C003F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_Toc297163352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27"/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8" w:name="_Toc297163353"/>
      <w:r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28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зонирование</w:t>
      </w:r>
      <w:r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описаны и удостоверены в установленном порядке.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застройки 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Коэффициент плотности застройки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Кпз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6C003F" w:rsidRDefault="006C003F" w:rsidP="006C003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_Toc297163354"/>
      <w:bookmarkStart w:id="30" w:name="_Toc277843043"/>
      <w:bookmarkStart w:id="31" w:name="_Toc277842805"/>
      <w:r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29"/>
      <w:bookmarkEnd w:id="30"/>
      <w:bookmarkEnd w:id="31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Красные линии</w:t>
      </w:r>
      <w:r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пределы красных линий в сторону улицы или площади не должны выступать здания и сооружения.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исключительных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Границы полосы отвода железных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6C003F" w:rsidRDefault="006C003F" w:rsidP="006C00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  <w:proofErr w:type="gramEnd"/>
    </w:p>
    <w:p w:rsidR="006C003F" w:rsidRDefault="006C003F" w:rsidP="006C003F">
      <w:pPr>
        <w:widowControl w:val="0"/>
        <w:jc w:val="right"/>
        <w:rPr>
          <w:rFonts w:asciiTheme="minorHAnsi" w:hAnsiTheme="minorHAnsi" w:cstheme="minorBidi"/>
          <w:sz w:val="22"/>
          <w:szCs w:val="22"/>
        </w:rPr>
      </w:pPr>
    </w:p>
    <w:p w:rsidR="006C003F" w:rsidRDefault="006C003F" w:rsidP="006C003F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_Toc297163355"/>
      <w:bookmarkStart w:id="33" w:name="_Toc277843044"/>
      <w:bookmarkStart w:id="34" w:name="_Toc277842806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2"/>
      <w:bookmarkEnd w:id="33"/>
      <w:bookmarkEnd w:id="34"/>
    </w:p>
    <w:p w:rsidR="006C003F" w:rsidRDefault="006C003F" w:rsidP="006C003F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_Toc297163356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35"/>
    </w:p>
    <w:p w:rsidR="006C003F" w:rsidRDefault="006C003F" w:rsidP="006C003F">
      <w:pPr>
        <w:widowControl w:val="0"/>
        <w:ind w:firstLine="709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6C003F" w:rsidRDefault="006C003F" w:rsidP="006C003F">
      <w:pPr>
        <w:widowControl w:val="0"/>
        <w:ind w:firstLine="709"/>
        <w:jc w:val="center"/>
        <w:rPr>
          <w:b/>
        </w:rPr>
      </w:pPr>
      <w:r>
        <w:rPr>
          <w:b/>
        </w:rPr>
        <w:t>ПЕРЕЧЕНЬ ЗАКОНОДАТЕЛЬНЫХ И НОРМАТИВНЫХ ДОКУМЕНТОВ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Федеральные законы</w:t>
      </w:r>
    </w:p>
    <w:p w:rsidR="006C003F" w:rsidRDefault="006C003F" w:rsidP="006C003F">
      <w:pPr>
        <w:widowControl w:val="0"/>
        <w:numPr>
          <w:ilvl w:val="0"/>
          <w:numId w:val="14"/>
        </w:numPr>
        <w:ind w:left="0" w:firstLine="709"/>
        <w:jc w:val="both"/>
      </w:pPr>
      <w:r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6C003F" w:rsidRDefault="006C003F" w:rsidP="006C003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6C003F" w:rsidRDefault="006C003F" w:rsidP="006C003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>Жилищный кодекс Российской Федерации от 29 декабря 2004 г. № 188-ФЗ</w:t>
      </w:r>
    </w:p>
    <w:p w:rsidR="006C003F" w:rsidRDefault="006C003F" w:rsidP="006C003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6C003F" w:rsidRDefault="006C003F" w:rsidP="006C003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6C003F" w:rsidRDefault="006C003F" w:rsidP="006C003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6C003F" w:rsidRDefault="006C003F" w:rsidP="006C003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6C003F" w:rsidRDefault="006C003F" w:rsidP="006C003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4 мая 1999 г. № 96-Ф3 «Об охране атмосферного воздуха» 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 xml:space="preserve">Закон Российской Федерации от 21 февраля 1992 г. № 2395-1 «О недрах» 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24 апреля 1995 г. № 52-ФЗ «О животном мире» 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23 ноября 1995 г. № 174-ФЗ «Об экологической экспертизе» </w:t>
      </w:r>
    </w:p>
    <w:p w:rsidR="006C003F" w:rsidRDefault="006C003F" w:rsidP="006C003F">
      <w:pPr>
        <w:widowControl w:val="0"/>
        <w:numPr>
          <w:ilvl w:val="0"/>
          <w:numId w:val="14"/>
        </w:numPr>
        <w:ind w:left="0" w:firstLine="709"/>
        <w:jc w:val="both"/>
      </w:pPr>
      <w:r>
        <w:t>Федеральный закон от 10 января 2003 г. № 17-ФЗ «О железнодорожном транспорте в Российской Федерации»</w:t>
      </w:r>
    </w:p>
    <w:p w:rsidR="006C003F" w:rsidRDefault="006C003F" w:rsidP="006C003F">
      <w:pPr>
        <w:widowControl w:val="0"/>
        <w:numPr>
          <w:ilvl w:val="0"/>
          <w:numId w:val="14"/>
        </w:numPr>
        <w:ind w:left="0" w:firstLine="709"/>
        <w:jc w:val="both"/>
      </w:pPr>
      <w:r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6C003F" w:rsidRDefault="006C003F" w:rsidP="006C003F">
      <w:pPr>
        <w:widowControl w:val="0"/>
        <w:numPr>
          <w:ilvl w:val="0"/>
          <w:numId w:val="14"/>
        </w:numPr>
        <w:ind w:left="0" w:firstLine="709"/>
        <w:jc w:val="both"/>
      </w:pPr>
      <w:r>
        <w:t xml:space="preserve">Федеральный закон от 24 ноября 1995 г. № 181-ФЗ «О социальной защите инвалидов в Российской Федерации» 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>
        <w:rPr>
          <w:spacing w:val="-2"/>
        </w:rPr>
        <w:t xml:space="preserve">Федеральный закон от 12 декабря 1998 г. № 28-ФЗ «О гражданской обороне» 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6C003F" w:rsidRDefault="00305967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9" w:tgtFrame="_blank" w:history="1">
        <w:r w:rsidR="006C003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10 декабря 1995 г. № 196-ФЗ «О безопасности дорожного движения» 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9 января 1996 г. № 3-ФЗ «О радиационной безопасности населения» 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24 июня 1998 г. № 89-ФЗ «Об отходах производства и потребления» </w:t>
      </w:r>
    </w:p>
    <w:p w:rsidR="006C003F" w:rsidRDefault="006C003F" w:rsidP="006C003F">
      <w:pPr>
        <w:widowControl w:val="0"/>
        <w:numPr>
          <w:ilvl w:val="0"/>
          <w:numId w:val="14"/>
        </w:numPr>
        <w:ind w:left="0" w:firstLine="709"/>
        <w:jc w:val="both"/>
      </w:pPr>
      <w:r>
        <w:t xml:space="preserve">Федеральный закон от 12 декабря 1996 г. № 8-ФЗ «О погребении и похоронном деле» </w:t>
      </w:r>
    </w:p>
    <w:p w:rsidR="006C003F" w:rsidRDefault="006C003F" w:rsidP="006C003F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>
        <w:t>Федеральный закон от 31 марта 1999 г. № 69-ФЗ «О газоснабжении в Российской Федерации»</w:t>
      </w:r>
    </w:p>
    <w:p w:rsidR="006C003F" w:rsidRDefault="006C003F" w:rsidP="006C003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6C003F" w:rsidRDefault="006C003F" w:rsidP="006C003F">
      <w:pPr>
        <w:widowControl w:val="0"/>
        <w:numPr>
          <w:ilvl w:val="0"/>
          <w:numId w:val="14"/>
        </w:numPr>
        <w:ind w:left="0" w:firstLine="709"/>
        <w:jc w:val="both"/>
        <w:rPr>
          <w:rFonts w:asciiTheme="minorHAnsi" w:hAnsiTheme="minorHAnsi" w:cstheme="minorBidi"/>
          <w:sz w:val="22"/>
          <w:szCs w:val="22"/>
        </w:rPr>
      </w:pPr>
      <w:r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6C003F" w:rsidRDefault="006C003F" w:rsidP="006C003F">
      <w:pPr>
        <w:widowControl w:val="0"/>
        <w:numPr>
          <w:ilvl w:val="0"/>
          <w:numId w:val="15"/>
        </w:numPr>
        <w:ind w:left="0" w:firstLine="709"/>
        <w:jc w:val="both"/>
      </w:pPr>
      <w:r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6C003F" w:rsidRDefault="006C003F" w:rsidP="006C003F">
      <w:pPr>
        <w:widowControl w:val="0"/>
        <w:numPr>
          <w:ilvl w:val="0"/>
          <w:numId w:val="15"/>
        </w:numPr>
        <w:ind w:left="0" w:firstLine="709"/>
        <w:jc w:val="both"/>
      </w:pPr>
      <w:r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6C003F" w:rsidRDefault="006C003F" w:rsidP="006C003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20 июня 2006 г. N 384 «Об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правил определения границ зон охраняемых объектов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 согласования градостроительных регламентов для таких зон»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12 октября 2006 г. N 611 «О порядке установления и использования полос отвода и охранных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зон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железных дорог»</w:t>
      </w:r>
    </w:p>
    <w:p w:rsidR="006C003F" w:rsidRDefault="006C003F" w:rsidP="006C003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Theme="minorHAnsi" w:hAnsiTheme="minorHAnsi" w:cstheme="minorBidi"/>
          <w:sz w:val="22"/>
          <w:szCs w:val="22"/>
        </w:rPr>
      </w:pPr>
      <w:r>
        <w:t>«Социальные нормативы и нормы», одобрены распоряжением Правительства Российской Федерации от 3 июля 1996 г. N 1063-р</w:t>
      </w:r>
    </w:p>
    <w:p w:rsidR="006C003F" w:rsidRDefault="006C003F" w:rsidP="006C003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установления на местности границ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зон и границ прибрежных защитных полос водных объектов»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6C003F" w:rsidRDefault="006C003F" w:rsidP="006C003F">
      <w:pPr>
        <w:pStyle w:val="ConsPlusTitle"/>
        <w:widowControl/>
        <w:numPr>
          <w:ilvl w:val="0"/>
          <w:numId w:val="14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6" w:name="_Toc297163357"/>
      <w:bookmarkStart w:id="37" w:name="_Toc277843045"/>
      <w:bookmarkStart w:id="38" w:name="_Toc277842807"/>
      <w:r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1999 г. N 153 «Об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утверждении правил создания, охраны и содержания зеленых насаждений в городах Российской Федерации»</w:t>
      </w:r>
      <w:bookmarkEnd w:id="36"/>
      <w:bookmarkEnd w:id="37"/>
      <w:bookmarkEnd w:id="38"/>
    </w:p>
    <w:p w:rsidR="006C003F" w:rsidRDefault="006C003F" w:rsidP="006C003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6C003F" w:rsidRDefault="006C003F" w:rsidP="006C003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</w:t>
      </w:r>
      <w:r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  <w:proofErr w:type="gramEnd"/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Проектирование и размещение гаражей и стоянок легковых автомобилей на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населенных пунктов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6C003F" w:rsidRDefault="006C003F" w:rsidP="006C003F">
      <w:pPr>
        <w:numPr>
          <w:ilvl w:val="0"/>
          <w:numId w:val="16"/>
        </w:numPr>
        <w:ind w:left="0" w:firstLine="709"/>
        <w:jc w:val="both"/>
        <w:outlineLvl w:val="2"/>
        <w:rPr>
          <w:rFonts w:asciiTheme="minorHAnsi" w:hAnsiTheme="minorHAnsi" w:cstheme="minorBidi"/>
          <w:bCs/>
          <w:sz w:val="22"/>
          <w:szCs w:val="22"/>
        </w:rPr>
      </w:pPr>
      <w:bookmarkStart w:id="39" w:name="_Toc297163358"/>
      <w:bookmarkStart w:id="40" w:name="_Toc277843046"/>
      <w:bookmarkStart w:id="41" w:name="_Toc277842808"/>
      <w:r>
        <w:t xml:space="preserve">Региональный норматив градостроительного проектирования </w:t>
      </w:r>
      <w:r>
        <w:rPr>
          <w:b/>
        </w:rPr>
        <w:t>«Комплексное благоустройство и озеленение населенных пунктов Воронежской области»</w:t>
      </w:r>
      <w:r>
        <w:t>, утв. приказом департамента архитектуры и строительной политики Воронежской области от 12 апреля 2010 г. N 133</w:t>
      </w:r>
      <w:bookmarkEnd w:id="39"/>
      <w:bookmarkEnd w:id="40"/>
      <w:bookmarkEnd w:id="41"/>
    </w:p>
    <w:p w:rsidR="006C003F" w:rsidRDefault="006C003F" w:rsidP="006C003F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b/>
        </w:rPr>
      </w:pPr>
      <w:r>
        <w:t>Региональный норматив градостроительного проектирования</w:t>
      </w:r>
      <w:r>
        <w:rPr>
          <w:b/>
        </w:rPr>
        <w:t xml:space="preserve"> </w:t>
      </w:r>
      <w:r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>
        <w:t xml:space="preserve">, утв. приказом департамента архитектуры и строительной </w:t>
      </w:r>
      <w:r>
        <w:rPr>
          <w:b/>
        </w:rPr>
        <w:t xml:space="preserve">политики Воронежской области от ___ 2010 г. 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99</w:t>
      </w:r>
    </w:p>
    <w:p w:rsidR="006C003F" w:rsidRDefault="006C003F" w:rsidP="006C003F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>
        <w:rPr>
          <w:rFonts w:ascii="Times New Roman" w:hAnsi="Times New Roman" w:cs="Times New Roman"/>
          <w:sz w:val="24"/>
          <w:szCs w:val="24"/>
        </w:rPr>
        <w:t>4 апреля 2011 г. N 98</w:t>
      </w:r>
    </w:p>
    <w:p w:rsidR="006C003F" w:rsidRDefault="006C003F" w:rsidP="006C003F">
      <w:pPr>
        <w:pStyle w:val="ConsPlusTitle"/>
        <w:widowControl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97</w:t>
      </w:r>
    </w:p>
    <w:p w:rsidR="006C003F" w:rsidRDefault="006C003F" w:rsidP="006C003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003F" w:rsidRDefault="006C003F" w:rsidP="006C003F">
      <w:pPr>
        <w:ind w:firstLine="709"/>
        <w:jc w:val="both"/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>НАЦИОНАЛЬНЫЕ СТАНДАРТЫ И СВОДЫ ПРАВИЛ</w:t>
      </w:r>
    </w:p>
    <w:p w:rsidR="006C003F" w:rsidRDefault="006C003F" w:rsidP="006C003F">
      <w:pPr>
        <w:ind w:firstLine="709"/>
        <w:jc w:val="both"/>
        <w:rPr>
          <w:b/>
        </w:rPr>
      </w:pPr>
      <w:r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6C003F" w:rsidRDefault="006C003F" w:rsidP="006C003F">
      <w:pPr>
        <w:ind w:firstLine="709"/>
        <w:jc w:val="both"/>
        <w:rPr>
          <w:i/>
        </w:rPr>
      </w:pPr>
      <w:r>
        <w:rPr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6C003F" w:rsidRDefault="006C003F" w:rsidP="006C003F">
      <w:pPr>
        <w:numPr>
          <w:ilvl w:val="0"/>
          <w:numId w:val="17"/>
        </w:numPr>
        <w:tabs>
          <w:tab w:val="left" w:pos="680"/>
        </w:tabs>
        <w:ind w:left="0" w:firstLine="709"/>
        <w:jc w:val="both"/>
      </w:pPr>
      <w:r>
        <w:t xml:space="preserve">СНиП 2.07.01 - 89* "Градостроительство. Планировка и застройка городских и сельских поселений". </w:t>
      </w:r>
      <w:r>
        <w:rPr>
          <w:color w:val="000000"/>
        </w:rPr>
        <w:t>Разделы 1 - 5, 6 (пункты 6.1 - 6.41, таблица 10*), 7 - 9; приложение 2.</w:t>
      </w:r>
    </w:p>
    <w:p w:rsidR="006C003F" w:rsidRDefault="006C003F" w:rsidP="006C003F">
      <w:pPr>
        <w:numPr>
          <w:ilvl w:val="0"/>
          <w:numId w:val="17"/>
        </w:numPr>
        <w:tabs>
          <w:tab w:val="left" w:pos="680"/>
        </w:tabs>
        <w:ind w:left="0" w:firstLine="709"/>
        <w:jc w:val="both"/>
      </w:pPr>
      <w:r>
        <w:t xml:space="preserve">СНиП 31 - 02 - 2001 "Дома жилые одноквартирные". </w:t>
      </w:r>
      <w:r>
        <w:rPr>
          <w:color w:val="000000"/>
        </w:rPr>
        <w:t>Разделы 4, 5, 7 - 9.</w:t>
      </w:r>
    </w:p>
    <w:p w:rsidR="006C003F" w:rsidRDefault="006C003F" w:rsidP="006C003F">
      <w:pPr>
        <w:numPr>
          <w:ilvl w:val="0"/>
          <w:numId w:val="17"/>
        </w:numPr>
        <w:tabs>
          <w:tab w:val="left" w:pos="680"/>
        </w:tabs>
        <w:ind w:left="0" w:firstLine="709"/>
        <w:jc w:val="both"/>
      </w:pPr>
      <w:r>
        <w:t xml:space="preserve">СНиП 31 - 01 - 2003 "Здания жилые многоквартирные". </w:t>
      </w:r>
      <w:r>
        <w:rPr>
          <w:color w:val="000000"/>
        </w:rPr>
        <w:t>Разделы 4 (пункты 4.1, 4.4 - 4.9, 4.16, 4.17), 5, 6, 8 (пункты 8.1 - 8.11, 8.13, 8.14), 9 - 11.</w:t>
      </w:r>
    </w:p>
    <w:p w:rsidR="006C003F" w:rsidRDefault="006C003F" w:rsidP="006C003F">
      <w:pPr>
        <w:numPr>
          <w:ilvl w:val="0"/>
          <w:numId w:val="18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t xml:space="preserve">СНиП 31 - 06 - 2009 "Общественные здания и сооружения". </w:t>
      </w:r>
      <w:r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6C003F" w:rsidRDefault="006C003F" w:rsidP="006C003F">
      <w:pPr>
        <w:numPr>
          <w:ilvl w:val="0"/>
          <w:numId w:val="18"/>
        </w:numPr>
        <w:tabs>
          <w:tab w:val="left" w:pos="680"/>
        </w:tabs>
        <w:ind w:left="0" w:firstLine="709"/>
        <w:jc w:val="both"/>
      </w:pPr>
      <w:r>
        <w:t xml:space="preserve">СНиП 2.09.04 - 87* "Административные и бытовые здания". </w:t>
      </w:r>
      <w:r>
        <w:rPr>
          <w:color w:val="000000"/>
        </w:rPr>
        <w:t>Разделы 1 (пункты 1.1*, 1.2, 1.4, 1.5, 1.8 - 1.11, 1.13), 2 (пункты 2.1* - 2.34, 2.37 - 2.52*), 3.</w:t>
      </w:r>
    </w:p>
    <w:p w:rsidR="006C003F" w:rsidRDefault="006C003F" w:rsidP="006C003F">
      <w:pPr>
        <w:numPr>
          <w:ilvl w:val="0"/>
          <w:numId w:val="18"/>
        </w:numPr>
        <w:tabs>
          <w:tab w:val="left" w:pos="680"/>
        </w:tabs>
        <w:ind w:left="0" w:firstLine="709"/>
        <w:jc w:val="both"/>
      </w:pPr>
      <w:r>
        <w:t xml:space="preserve">СНиП 31 - 05 - 2003 "Общественные здания административного назначения". </w:t>
      </w:r>
      <w:r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6C003F" w:rsidRDefault="006C003F" w:rsidP="006C003F">
      <w:pPr>
        <w:numPr>
          <w:ilvl w:val="0"/>
          <w:numId w:val="19"/>
        </w:numPr>
        <w:tabs>
          <w:tab w:val="left" w:pos="680"/>
        </w:tabs>
        <w:ind w:left="0" w:firstLine="709"/>
        <w:jc w:val="both"/>
      </w:pPr>
      <w:r>
        <w:t xml:space="preserve">СНиП II - 97 - 76 "Генеральные планы сельскохозяйственных предприятий". </w:t>
      </w:r>
      <w:r>
        <w:rPr>
          <w:color w:val="000000"/>
        </w:rPr>
        <w:t>Разделы 1, 2, 3 (пункты 3.1 - 3.19, 3.21 - 3.23, 3.25), 4 (пункты 4.1 - 4.4, 4.6 - 4.12, 4.17), 5, 6.</w:t>
      </w:r>
    </w:p>
    <w:p w:rsidR="006C003F" w:rsidRDefault="006C003F" w:rsidP="006C003F">
      <w:pPr>
        <w:numPr>
          <w:ilvl w:val="0"/>
          <w:numId w:val="19"/>
        </w:numPr>
        <w:tabs>
          <w:tab w:val="left" w:pos="680"/>
        </w:tabs>
        <w:ind w:left="0" w:firstLine="709"/>
        <w:jc w:val="both"/>
      </w:pPr>
      <w:r>
        <w:t xml:space="preserve">СНиП 2.10.02 - 84 "Здания и помещения для хранения и переработки сельскохозяйственной продукции". </w:t>
      </w:r>
      <w:r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6C003F" w:rsidRDefault="006C003F" w:rsidP="006C003F">
      <w:pPr>
        <w:numPr>
          <w:ilvl w:val="0"/>
          <w:numId w:val="19"/>
        </w:numPr>
        <w:tabs>
          <w:tab w:val="left" w:pos="680"/>
        </w:tabs>
        <w:ind w:left="0" w:firstLine="709"/>
        <w:jc w:val="both"/>
      </w:pPr>
      <w:r>
        <w:lastRenderedPageBreak/>
        <w:t xml:space="preserve">СНиП 2.10.05 - 85 "Предприятия, здания и сооружения по хранению и переработке зерна". </w:t>
      </w:r>
      <w:proofErr w:type="gramStart"/>
      <w:r>
        <w:rPr>
          <w:color w:val="000000"/>
        </w:rPr>
        <w:t xml:space="preserve">Разделы 1 (пункты 1.2 - 1.5, 1.7), 2 </w:t>
      </w:r>
      <w:r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  <w:proofErr w:type="gramEnd"/>
    </w:p>
    <w:p w:rsidR="006C003F" w:rsidRDefault="006C003F" w:rsidP="006C003F">
      <w:pPr>
        <w:numPr>
          <w:ilvl w:val="0"/>
          <w:numId w:val="19"/>
        </w:numPr>
        <w:tabs>
          <w:tab w:val="left" w:pos="680"/>
        </w:tabs>
        <w:ind w:left="0" w:firstLine="709"/>
        <w:jc w:val="both"/>
      </w:pPr>
      <w:r>
        <w:t xml:space="preserve">СНиП II - 108 - 78 "Склады сухих минеральных удобрений и химических средств защиты растений". </w:t>
      </w:r>
      <w:r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6C003F" w:rsidRDefault="006C003F" w:rsidP="006C003F">
      <w:pPr>
        <w:numPr>
          <w:ilvl w:val="0"/>
          <w:numId w:val="19"/>
        </w:numPr>
        <w:tabs>
          <w:tab w:val="left" w:pos="680"/>
        </w:tabs>
        <w:ind w:left="0" w:firstLine="709"/>
        <w:jc w:val="both"/>
      </w:pPr>
      <w:r>
        <w:t xml:space="preserve">СНиП 2.10.03 - 84 "Животноводческие, птицеводческие и звероводческие здания и помещения". </w:t>
      </w:r>
      <w:r>
        <w:rPr>
          <w:color w:val="000000"/>
        </w:rPr>
        <w:t xml:space="preserve">Разделы 1 (пункты 1.1, 1.5), </w:t>
      </w:r>
      <w:r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6C003F" w:rsidRDefault="006C003F" w:rsidP="006C003F">
      <w:pPr>
        <w:numPr>
          <w:ilvl w:val="0"/>
          <w:numId w:val="19"/>
        </w:numPr>
        <w:tabs>
          <w:tab w:val="left" w:pos="680"/>
        </w:tabs>
        <w:ind w:left="0" w:firstLine="709"/>
        <w:jc w:val="both"/>
      </w:pPr>
      <w:r>
        <w:t xml:space="preserve">СНиП 2.10.04 - 85 "Теплицы и парники". </w:t>
      </w:r>
      <w:r>
        <w:rPr>
          <w:color w:val="000000"/>
        </w:rPr>
        <w:t>Разделы 1 (пункты 1.2 - 1.6), 2, 3, 4 (пункты 4.2 - 4.18), 5; приложения 1, 2.</w:t>
      </w:r>
    </w:p>
    <w:p w:rsidR="006C003F" w:rsidRDefault="006C003F" w:rsidP="006C003F">
      <w:pPr>
        <w:numPr>
          <w:ilvl w:val="0"/>
          <w:numId w:val="19"/>
        </w:numPr>
        <w:tabs>
          <w:tab w:val="left" w:pos="680"/>
        </w:tabs>
        <w:ind w:left="0" w:firstLine="709"/>
        <w:jc w:val="both"/>
      </w:pPr>
      <w:r>
        <w:t xml:space="preserve">СНиП 30 - 02 - 97* "Планировка и застройка территорий садоводческих (дачных) объединений граждан, здания и сооружения". </w:t>
      </w:r>
      <w:r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6C003F" w:rsidRDefault="006C003F" w:rsidP="006C003F">
      <w:pPr>
        <w:numPr>
          <w:ilvl w:val="0"/>
          <w:numId w:val="20"/>
        </w:numPr>
        <w:tabs>
          <w:tab w:val="left" w:pos="680"/>
        </w:tabs>
        <w:ind w:left="0" w:firstLine="709"/>
        <w:jc w:val="both"/>
      </w:pPr>
      <w:r>
        <w:t xml:space="preserve">СНиП 31 - 03 - 2001 "Производственные здания". </w:t>
      </w:r>
      <w:r>
        <w:rPr>
          <w:color w:val="000000"/>
        </w:rPr>
        <w:t>Разделы 4 (пункты 4.2, 4.3, 4.5), 5 (пункты 5.2, 5.4, 5.6 - 5.8, 5.10 - 5.16).</w:t>
      </w:r>
    </w:p>
    <w:p w:rsidR="006C003F" w:rsidRDefault="006C003F" w:rsidP="006C003F">
      <w:pPr>
        <w:numPr>
          <w:ilvl w:val="0"/>
          <w:numId w:val="20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t xml:space="preserve">СНиП II - 89 - 80* "Генеральные планы промышленных предприятий". </w:t>
      </w:r>
      <w:r>
        <w:rPr>
          <w:color w:val="000000"/>
        </w:rPr>
        <w:t>Разделы 2, 3 (пункты 3.1*, 3.3* - 3.31, 3.38 - 3.42, 3.45,</w:t>
      </w:r>
      <w:r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6C003F" w:rsidRDefault="006C003F" w:rsidP="006C003F">
      <w:pPr>
        <w:numPr>
          <w:ilvl w:val="0"/>
          <w:numId w:val="20"/>
        </w:numPr>
        <w:tabs>
          <w:tab w:val="left" w:pos="680"/>
        </w:tabs>
        <w:ind w:left="0" w:firstLine="709"/>
        <w:jc w:val="both"/>
      </w:pPr>
      <w:r>
        <w:t>СНиП 2.09.</w:t>
      </w:r>
      <w:bookmarkStart w:id="42" w:name="_GoBack"/>
      <w:bookmarkEnd w:id="42"/>
      <w:r>
        <w:t xml:space="preserve">03 - 85 "Сооружения промышленных предприятий". </w:t>
      </w:r>
      <w:proofErr w:type="gramStart"/>
      <w:r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  <w:proofErr w:type="gramEnd"/>
    </w:p>
    <w:p w:rsidR="006C003F" w:rsidRDefault="006C003F" w:rsidP="006C003F">
      <w:pPr>
        <w:numPr>
          <w:ilvl w:val="0"/>
          <w:numId w:val="20"/>
        </w:numPr>
        <w:tabs>
          <w:tab w:val="left" w:pos="680"/>
        </w:tabs>
        <w:ind w:left="0" w:firstLine="709"/>
        <w:jc w:val="both"/>
      </w:pPr>
      <w:r>
        <w:t xml:space="preserve">СНиП 31 - 04 - 2001 "Складские здания". </w:t>
      </w:r>
      <w:r>
        <w:rPr>
          <w:color w:val="000000"/>
        </w:rPr>
        <w:t>Разделы 4 (пункты 4.5, 4.7), 5 (пункты 5.1 - 5.8, 5.10 - 5.20).</w:t>
      </w:r>
    </w:p>
    <w:p w:rsidR="006C003F" w:rsidRDefault="006C003F" w:rsidP="006C003F">
      <w:pPr>
        <w:ind w:firstLine="709"/>
        <w:jc w:val="both"/>
        <w:rPr>
          <w:i/>
        </w:rPr>
      </w:pPr>
      <w:proofErr w:type="gramStart"/>
      <w:r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  <w:proofErr w:type="gramEnd"/>
    </w:p>
    <w:p w:rsidR="006C003F" w:rsidRDefault="006C003F" w:rsidP="006C003F">
      <w:pPr>
        <w:numPr>
          <w:ilvl w:val="0"/>
          <w:numId w:val="21"/>
        </w:numPr>
        <w:tabs>
          <w:tab w:val="left" w:pos="680"/>
        </w:tabs>
        <w:ind w:left="0" w:firstLine="709"/>
        <w:jc w:val="both"/>
      </w:pPr>
      <w:r>
        <w:t>ГОСТ</w:t>
      </w:r>
      <w:r>
        <w:rPr>
          <w:lang w:val="en-US"/>
        </w:rPr>
        <w:t> </w:t>
      </w:r>
      <w:proofErr w:type="gramStart"/>
      <w:r>
        <w:t>Р</w:t>
      </w:r>
      <w:proofErr w:type="gramEnd"/>
      <w:r>
        <w:t xml:space="preserve"> 51164 - 98 "Трубопроводы стальные магистральные. Общие требования к защите от коррозии". </w:t>
      </w:r>
    </w:p>
    <w:p w:rsidR="006C003F" w:rsidRDefault="006C003F" w:rsidP="006C003F">
      <w:pPr>
        <w:numPr>
          <w:ilvl w:val="0"/>
          <w:numId w:val="21"/>
        </w:numPr>
        <w:tabs>
          <w:tab w:val="left" w:pos="680"/>
        </w:tabs>
        <w:ind w:left="0" w:firstLine="709"/>
        <w:jc w:val="both"/>
      </w:pPr>
      <w:r>
        <w:t>СНиП III - 42 - 80* "Магистральные трубопроводы". Разделы 4 - 6, 9, 11, 13.</w:t>
      </w:r>
    </w:p>
    <w:p w:rsidR="006C003F" w:rsidRDefault="006C003F" w:rsidP="006C003F">
      <w:pPr>
        <w:numPr>
          <w:ilvl w:val="0"/>
          <w:numId w:val="21"/>
        </w:numPr>
        <w:tabs>
          <w:tab w:val="left" w:pos="680"/>
          <w:tab w:val="center" w:pos="1080"/>
        </w:tabs>
        <w:ind w:left="0" w:firstLine="709"/>
        <w:jc w:val="both"/>
      </w:pPr>
      <w:r>
        <w:t xml:space="preserve">СНиП 2.05.06 - 85* "Магистральные трубопроводы". </w:t>
      </w:r>
      <w:r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6C003F" w:rsidRDefault="006C003F" w:rsidP="006C003F">
      <w:pPr>
        <w:numPr>
          <w:ilvl w:val="0"/>
          <w:numId w:val="21"/>
        </w:numPr>
        <w:tabs>
          <w:tab w:val="left" w:pos="680"/>
        </w:tabs>
        <w:ind w:left="0" w:firstLine="709"/>
        <w:jc w:val="both"/>
      </w:pPr>
      <w:r>
        <w:t xml:space="preserve">СНиП 34 - 02 - 99 "Подземные хранилища газа, нефти и продуктов их переработки". </w:t>
      </w:r>
      <w:r>
        <w:rPr>
          <w:color w:val="000000"/>
        </w:rPr>
        <w:t>Разделы 3 (пункты 3.1 - 3.5, 3.7, 3.8, 3.10 - 3.13, 3.15), 4, 5 (пункты 5.1, 5.2, 5.4 - 5.7), 6, 9.</w:t>
      </w:r>
    </w:p>
    <w:p w:rsidR="006C003F" w:rsidRDefault="006C003F" w:rsidP="006C003F">
      <w:pPr>
        <w:numPr>
          <w:ilvl w:val="0"/>
          <w:numId w:val="21"/>
        </w:numPr>
        <w:tabs>
          <w:tab w:val="left" w:pos="680"/>
        </w:tabs>
        <w:ind w:left="0" w:firstLine="709"/>
        <w:jc w:val="both"/>
      </w:pPr>
      <w:r>
        <w:t xml:space="preserve">СНиП 42 - 01 - 2002 "Газораспределительные системы". </w:t>
      </w:r>
      <w:r>
        <w:rPr>
          <w:color w:val="000000"/>
        </w:rPr>
        <w:t>Разделы 4, 5 (пункты 5.1.2 - 5.1.8, 5.2.1 - 5.2.4, 5.3.4, 5.3.5, 5.4.1 - 5.4.4, 5.5.1 - 5.5.5, 5.6.1 - 5.6.6, 5.7.1 -</w:t>
      </w:r>
      <w:r>
        <w:rPr>
          <w:color w:val="000000"/>
        </w:rPr>
        <w:lastRenderedPageBreak/>
        <w:t>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6C003F" w:rsidRDefault="006C003F" w:rsidP="006C003F">
      <w:pPr>
        <w:numPr>
          <w:ilvl w:val="0"/>
          <w:numId w:val="21"/>
        </w:numPr>
        <w:tabs>
          <w:tab w:val="left" w:pos="680"/>
        </w:tabs>
        <w:ind w:left="0" w:firstLine="709"/>
        <w:jc w:val="both"/>
      </w:pPr>
      <w:r>
        <w:t xml:space="preserve">СНиП II - 35 - 76 "Котельные установки". </w:t>
      </w:r>
      <w:r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>
        <w:rPr>
          <w:color w:val="000000"/>
          <w:lang w:val="en-US"/>
        </w:rPr>
        <w:t> </w:t>
      </w:r>
      <w:r>
        <w:rPr>
          <w:color w:val="000000"/>
        </w:rPr>
        <w:t>3.8, 3.12 - 3.15*, 3.17 - 3.30), 4 - 7, 10, 14 - 16, 17 (пункты 17.1 - 17.4, 17.11 - 17.22*).</w:t>
      </w:r>
    </w:p>
    <w:p w:rsidR="006C003F" w:rsidRDefault="006C003F" w:rsidP="006C003F">
      <w:pPr>
        <w:numPr>
          <w:ilvl w:val="0"/>
          <w:numId w:val="21"/>
        </w:numPr>
        <w:tabs>
          <w:tab w:val="left" w:pos="680"/>
        </w:tabs>
        <w:ind w:left="0" w:firstLine="709"/>
        <w:jc w:val="both"/>
      </w:pPr>
      <w:r>
        <w:t>СНиП 41 - 02 - 2003 "Тепловые сети". Разделы 9, 10, 12, 15, 16.</w:t>
      </w:r>
    </w:p>
    <w:p w:rsidR="006C003F" w:rsidRDefault="006C003F" w:rsidP="006C003F">
      <w:pPr>
        <w:numPr>
          <w:ilvl w:val="0"/>
          <w:numId w:val="21"/>
        </w:numPr>
        <w:tabs>
          <w:tab w:val="left" w:pos="680"/>
        </w:tabs>
        <w:ind w:left="0" w:firstLine="709"/>
        <w:jc w:val="both"/>
      </w:pPr>
      <w:r>
        <w:t>СНиП 41 - 03 - 2003 "Тепловая изоляция оборудования и трубопроводов". Разделы 2 - 4.</w:t>
      </w:r>
    </w:p>
    <w:p w:rsidR="006C003F" w:rsidRDefault="006C003F" w:rsidP="006C003F">
      <w:pPr>
        <w:numPr>
          <w:ilvl w:val="0"/>
          <w:numId w:val="21"/>
        </w:numPr>
        <w:tabs>
          <w:tab w:val="left" w:pos="680"/>
        </w:tabs>
        <w:ind w:left="0" w:firstLine="709"/>
        <w:jc w:val="both"/>
      </w:pPr>
      <w:r>
        <w:rPr>
          <w:spacing w:val="-2"/>
        </w:rPr>
        <w:t>СНиП 41 - 01 - 2003 "Отопление, вентиляция, кондиционирование</w:t>
      </w:r>
      <w:r>
        <w:t xml:space="preserve"> воздуха". </w:t>
      </w:r>
      <w:proofErr w:type="gramStart"/>
      <w:r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</w:t>
      </w:r>
      <w:proofErr w:type="gramEnd"/>
      <w:r>
        <w:rPr>
          <w:color w:val="000000"/>
        </w:rPr>
        <w:t> - 12.21), 13 (пункты 13.1, 13.3 - 13.5, 13.8, 13.9).</w:t>
      </w:r>
    </w:p>
    <w:p w:rsidR="006C003F" w:rsidRDefault="006C003F" w:rsidP="006C003F">
      <w:pPr>
        <w:numPr>
          <w:ilvl w:val="0"/>
          <w:numId w:val="21"/>
        </w:numPr>
        <w:tabs>
          <w:tab w:val="left" w:pos="680"/>
        </w:tabs>
        <w:ind w:left="0" w:firstLine="709"/>
        <w:jc w:val="both"/>
      </w:pPr>
      <w:r>
        <w:t xml:space="preserve">СНиП 2.04.02 - 84* "Водоснабжение. Наружные сети и сооружения". </w:t>
      </w:r>
      <w:r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6C003F" w:rsidRDefault="006C003F" w:rsidP="006C003F">
      <w:pPr>
        <w:numPr>
          <w:ilvl w:val="0"/>
          <w:numId w:val="21"/>
        </w:numPr>
        <w:tabs>
          <w:tab w:val="left" w:pos="680"/>
        </w:tabs>
        <w:ind w:left="0" w:firstLine="709"/>
        <w:jc w:val="both"/>
      </w:pPr>
      <w:r>
        <w:t>СНиП 2.04.03 - 85 "Канализация. Наружные сети и сооружения". Разделы 2 - 6, 8, 9.</w:t>
      </w:r>
    </w:p>
    <w:p w:rsidR="006C003F" w:rsidRDefault="006C003F" w:rsidP="006C003F">
      <w:pPr>
        <w:numPr>
          <w:ilvl w:val="0"/>
          <w:numId w:val="22"/>
        </w:numPr>
        <w:tabs>
          <w:tab w:val="left" w:pos="680"/>
        </w:tabs>
        <w:ind w:left="0" w:firstLine="709"/>
        <w:jc w:val="both"/>
      </w:pPr>
      <w:r>
        <w:t>ГОСТ </w:t>
      </w:r>
      <w:proofErr w:type="gramStart"/>
      <w:r>
        <w:t>Р</w:t>
      </w:r>
      <w:proofErr w:type="gramEnd"/>
      <w:r>
        <w:t xml:space="preserve"> 52748 - 2007 "Дороги автомобильные общего пользования. Нормативные нагрузки, расчетные схемы </w:t>
      </w:r>
      <w:proofErr w:type="spellStart"/>
      <w:r>
        <w:t>нагружения</w:t>
      </w:r>
      <w:proofErr w:type="spellEnd"/>
      <w:r>
        <w:t xml:space="preserve"> и габариты приближения". Разделы 4, 5.</w:t>
      </w:r>
    </w:p>
    <w:p w:rsidR="006C003F" w:rsidRDefault="006C003F" w:rsidP="006C003F">
      <w:pPr>
        <w:numPr>
          <w:ilvl w:val="0"/>
          <w:numId w:val="22"/>
        </w:numPr>
        <w:tabs>
          <w:tab w:val="left" w:pos="680"/>
        </w:tabs>
        <w:ind w:left="0" w:firstLine="709"/>
        <w:jc w:val="both"/>
      </w:pPr>
      <w:r>
        <w:t xml:space="preserve">СНиП 2.05.02 - 85* "Автомобильные дороги". Разделы 1 </w:t>
      </w:r>
      <w:r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6C003F" w:rsidRDefault="006C003F" w:rsidP="006C003F">
      <w:pPr>
        <w:numPr>
          <w:ilvl w:val="0"/>
          <w:numId w:val="22"/>
        </w:numPr>
        <w:tabs>
          <w:tab w:val="left" w:pos="680"/>
        </w:tabs>
        <w:ind w:left="0" w:firstLine="709"/>
        <w:jc w:val="both"/>
      </w:pPr>
      <w:r>
        <w:t>СНиП 3.06.03 - 85 "Автомобильные дороги". Разделы 1 - 6.</w:t>
      </w:r>
    </w:p>
    <w:p w:rsidR="006C003F" w:rsidRDefault="006C003F" w:rsidP="006C003F">
      <w:pPr>
        <w:numPr>
          <w:ilvl w:val="0"/>
          <w:numId w:val="22"/>
        </w:numPr>
        <w:tabs>
          <w:tab w:val="left" w:pos="680"/>
        </w:tabs>
        <w:ind w:left="0" w:firstLine="709"/>
        <w:jc w:val="both"/>
      </w:pPr>
      <w:r>
        <w:t xml:space="preserve">СНиП 21 - 02 - 99* "Стоянки автомобилей". </w:t>
      </w:r>
      <w:r>
        <w:rPr>
          <w:color w:val="000000"/>
        </w:rPr>
        <w:t>Разделы 4 (пункт 4.2), 5 (пункты 5.2, 5.7, 5.10, 5.11, 5.23 - 5.30, 5.48), 6 (пункты 6.10 - 6.13).</w:t>
      </w:r>
    </w:p>
    <w:p w:rsidR="006C003F" w:rsidRDefault="006C003F" w:rsidP="006C003F">
      <w:pPr>
        <w:numPr>
          <w:ilvl w:val="0"/>
          <w:numId w:val="22"/>
        </w:numPr>
        <w:tabs>
          <w:tab w:val="left" w:pos="680"/>
        </w:tabs>
        <w:ind w:left="0" w:firstLine="709"/>
        <w:jc w:val="both"/>
      </w:pPr>
      <w:r>
        <w:t>СНиП 3.06.04 - 91 "Мосты и трубы". Разделы 1 - 10; приложение 1.</w:t>
      </w:r>
    </w:p>
    <w:p w:rsidR="006C003F" w:rsidRDefault="006C003F" w:rsidP="006C003F">
      <w:pPr>
        <w:numPr>
          <w:ilvl w:val="0"/>
          <w:numId w:val="23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rPr>
          <w:color w:val="000000"/>
        </w:rPr>
        <w:t>ГОСТ 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6C003F" w:rsidRDefault="006C003F" w:rsidP="006C003F">
      <w:pPr>
        <w:numPr>
          <w:ilvl w:val="0"/>
          <w:numId w:val="23"/>
        </w:numPr>
        <w:tabs>
          <w:tab w:val="left" w:pos="680"/>
        </w:tabs>
        <w:ind w:left="0" w:firstLine="709"/>
        <w:jc w:val="both"/>
      </w:pPr>
      <w:r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6C003F" w:rsidRDefault="006C003F" w:rsidP="006C003F">
      <w:pPr>
        <w:numPr>
          <w:ilvl w:val="0"/>
          <w:numId w:val="23"/>
        </w:numPr>
        <w:tabs>
          <w:tab w:val="left" w:pos="680"/>
        </w:tabs>
        <w:ind w:left="0" w:firstLine="709"/>
        <w:jc w:val="both"/>
      </w:pPr>
      <w:r>
        <w:t xml:space="preserve">СНиП 2.01.09 - 91 "Здания и сооружения на подрабатываемых территориях и </w:t>
      </w:r>
      <w:proofErr w:type="spellStart"/>
      <w:r>
        <w:t>просадочных</w:t>
      </w:r>
      <w:proofErr w:type="spellEnd"/>
      <w:r>
        <w:t xml:space="preserve"> грунтах". Разделы 1, 2.</w:t>
      </w:r>
    </w:p>
    <w:p w:rsidR="006C003F" w:rsidRDefault="006C003F" w:rsidP="006C003F">
      <w:pPr>
        <w:numPr>
          <w:ilvl w:val="0"/>
          <w:numId w:val="23"/>
        </w:numPr>
        <w:tabs>
          <w:tab w:val="left" w:pos="680"/>
        </w:tabs>
        <w:ind w:left="0" w:firstLine="709"/>
        <w:jc w:val="both"/>
      </w:pPr>
      <w:r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</w:t>
      </w:r>
      <w:proofErr w:type="gramStart"/>
      <w:r>
        <w:t> Б</w:t>
      </w:r>
      <w:proofErr w:type="gramEnd"/>
      <w:r>
        <w:t xml:space="preserve"> и В.</w:t>
      </w:r>
    </w:p>
    <w:p w:rsidR="006C003F" w:rsidRDefault="006C003F" w:rsidP="006C003F">
      <w:pPr>
        <w:numPr>
          <w:ilvl w:val="0"/>
          <w:numId w:val="23"/>
        </w:numPr>
        <w:tabs>
          <w:tab w:val="left" w:pos="680"/>
        </w:tabs>
        <w:ind w:left="0" w:firstLine="709"/>
        <w:jc w:val="both"/>
      </w:pPr>
      <w:r>
        <w:t xml:space="preserve">СНиП 2.02.01 - 83* "Основания зданий и сооружений". </w:t>
      </w:r>
      <w:proofErr w:type="gramStart"/>
      <w:r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 xml:space="preserve">13.3 - 13.8), 14 (пункты 14.4 - 14.8), 15 </w:t>
      </w:r>
      <w:r>
        <w:rPr>
          <w:color w:val="000000"/>
        </w:rPr>
        <w:lastRenderedPageBreak/>
        <w:t>(пункты 15.4 - 15.7), 16 (пункты 16.3 - 16.10), 17 (пункты 17.3 - 17.14), 18 (пункты 18.2 - 18.18); приложение 2.</w:t>
      </w:r>
      <w:proofErr w:type="gramEnd"/>
    </w:p>
    <w:p w:rsidR="006C003F" w:rsidRDefault="006C003F" w:rsidP="006C003F">
      <w:pPr>
        <w:tabs>
          <w:tab w:val="left" w:pos="680"/>
        </w:tabs>
        <w:ind w:firstLine="709"/>
        <w:jc w:val="both"/>
      </w:pPr>
      <w:r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6C003F" w:rsidRDefault="006C003F" w:rsidP="006C003F">
      <w:pPr>
        <w:numPr>
          <w:ilvl w:val="0"/>
          <w:numId w:val="24"/>
        </w:numPr>
        <w:tabs>
          <w:tab w:val="left" w:pos="680"/>
        </w:tabs>
        <w:ind w:left="0" w:firstLine="709"/>
        <w:jc w:val="both"/>
      </w:pPr>
      <w:r>
        <w:t xml:space="preserve">СНиП 35 - 01 - 2001 "Доступность зданий и сооружений для маломобильных групп населения". </w:t>
      </w:r>
      <w:r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6C003F" w:rsidRDefault="006C003F" w:rsidP="006C003F">
      <w:pPr>
        <w:numPr>
          <w:ilvl w:val="0"/>
          <w:numId w:val="25"/>
        </w:numPr>
        <w:tabs>
          <w:tab w:val="left" w:pos="680"/>
        </w:tabs>
        <w:ind w:left="0" w:firstLine="709"/>
        <w:jc w:val="both"/>
      </w:pPr>
      <w:r>
        <w:t xml:space="preserve">СНиП 23 - 05 - 95* "Естественное и искусственное освещение". </w:t>
      </w:r>
      <w:r>
        <w:rPr>
          <w:color w:val="000000"/>
        </w:rPr>
        <w:t>Разделы 4 - 6, 7 (пункты 7.1 - 7.51, 7.53 - 7.73, 7.76, 7.79 - 7.81), 8 - 13; приложение К.</w:t>
      </w:r>
    </w:p>
    <w:p w:rsidR="006C003F" w:rsidRDefault="006C003F" w:rsidP="006C003F">
      <w:pPr>
        <w:numPr>
          <w:ilvl w:val="0"/>
          <w:numId w:val="25"/>
        </w:numPr>
        <w:tabs>
          <w:tab w:val="left" w:pos="680"/>
        </w:tabs>
        <w:ind w:left="0" w:firstLine="709"/>
        <w:jc w:val="both"/>
      </w:pPr>
      <w:r>
        <w:t>СНиП 23 - 01 - 99* "Строительная климатология". Таблицы 1 - 5; рисунки 1, 3 - 6*.</w:t>
      </w:r>
    </w:p>
    <w:p w:rsidR="006C003F" w:rsidRDefault="006C003F" w:rsidP="006C003F">
      <w:pPr>
        <w:numPr>
          <w:ilvl w:val="0"/>
          <w:numId w:val="25"/>
        </w:numPr>
        <w:tabs>
          <w:tab w:val="left" w:pos="680"/>
        </w:tabs>
        <w:ind w:left="0" w:firstLine="709"/>
        <w:jc w:val="both"/>
      </w:pPr>
      <w:r>
        <w:t>СНиП 23 - 02 - 2003 "Тепловая защита зданий". Разделы 4 - 12; приложения В, Г, Д.</w:t>
      </w:r>
    </w:p>
    <w:p w:rsidR="006C003F" w:rsidRDefault="006C003F" w:rsidP="006C003F">
      <w:pPr>
        <w:numPr>
          <w:ilvl w:val="0"/>
          <w:numId w:val="25"/>
        </w:numPr>
        <w:tabs>
          <w:tab w:val="left" w:pos="680"/>
        </w:tabs>
        <w:ind w:left="0" w:firstLine="709"/>
        <w:jc w:val="both"/>
      </w:pPr>
      <w:r>
        <w:t>СНиП 23 - 03 - 2003 "Защита от шума". Разделы 4 - 13.</w:t>
      </w:r>
    </w:p>
    <w:p w:rsidR="006C003F" w:rsidRDefault="006C003F" w:rsidP="006C003F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003F" w:rsidRDefault="006C003F" w:rsidP="006C003F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ГОСУДАРСТВЕННЫЕ СТАНДАРТЫ РОССИЙСКОЙ ФЕДЕРАЦИИ (ГОСТ)</w:t>
      </w:r>
    </w:p>
    <w:p w:rsidR="006C003F" w:rsidRDefault="006C003F" w:rsidP="006C003F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6C003F" w:rsidRDefault="006C003F" w:rsidP="006C003F">
      <w:pPr>
        <w:widowControl w:val="0"/>
        <w:ind w:firstLine="709"/>
        <w:jc w:val="both"/>
      </w:pPr>
      <w:r>
        <w:t>ГОСТ 17.1.1.04-80 Охрана природы. Гидросфера. Классификация подземных вод по целям водопользования</w:t>
      </w:r>
    </w:p>
    <w:p w:rsidR="006C003F" w:rsidRDefault="006C003F" w:rsidP="006C003F">
      <w:pPr>
        <w:widowControl w:val="0"/>
        <w:ind w:firstLine="709"/>
        <w:jc w:val="both"/>
      </w:pPr>
      <w:r>
        <w:t>ГОСТ 17.1.3.06-82 Охрана природы. Гидросфера. Общие требования к охране подземных вод</w:t>
      </w:r>
    </w:p>
    <w:p w:rsidR="006C003F" w:rsidRDefault="006C003F" w:rsidP="006C003F">
      <w:pPr>
        <w:widowControl w:val="0"/>
        <w:ind w:firstLine="709"/>
        <w:jc w:val="both"/>
      </w:pPr>
      <w:r>
        <w:t>ГОСТ 17.1.3.13-86 Охрана природы. Гидросфера. Общие требования к охране поверхностных вод от загрязнения</w:t>
      </w:r>
    </w:p>
    <w:p w:rsidR="006C003F" w:rsidRDefault="006C003F" w:rsidP="006C003F">
      <w:pPr>
        <w:widowControl w:val="0"/>
        <w:ind w:firstLine="709"/>
        <w:jc w:val="both"/>
      </w:pPr>
      <w:r>
        <w:t>ГОСТ 17.1.5.02-80 Охрана природы. Гидросфера. Гигиенические требования к зонам рекреации водных объектов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ГОСТ 17.5.3.01-78* Охрана природы. Земли. Состав и размер зеленых зон городов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ГОСТ 17.5.3.03-80 Охрана природы. Земли. Общие требования к гидролесомелиорации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ГОСТ 17.5.3.04-83* Охрана природы. Земли. Общие требования к рекультивации земель </w:t>
      </w:r>
    </w:p>
    <w:p w:rsidR="006C003F" w:rsidRDefault="006C003F" w:rsidP="006C003F">
      <w:pPr>
        <w:widowControl w:val="0"/>
        <w:ind w:firstLine="709"/>
        <w:jc w:val="both"/>
      </w:pPr>
      <w:r>
        <w:t>ГОСТ 17.6.3.01-78* Охрана природы. Флора. Охрана и рациональное использование лесов, зеленых зон городов. Общие требования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ГОСТ 20444-85 Шум. Транспортные потоки. Методы измерения шумовой характеристики</w:t>
      </w:r>
    </w:p>
    <w:p w:rsidR="006C003F" w:rsidRDefault="006C003F" w:rsidP="006C003F">
      <w:pPr>
        <w:widowControl w:val="0"/>
        <w:ind w:firstLine="709"/>
        <w:jc w:val="both"/>
      </w:pPr>
      <w:r>
        <w:t>ГОСТ 23337-78* Шум. Методы измерения шума на селитебной территории и в помещениях жилых и общественных зданий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6C003F" w:rsidRDefault="006C003F" w:rsidP="006C003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 xml:space="preserve">ГОСТ </w:t>
      </w:r>
      <w:proofErr w:type="gramStart"/>
      <w:r>
        <w:rPr>
          <w:spacing w:val="-2"/>
        </w:rPr>
        <w:t>Р</w:t>
      </w:r>
      <w:proofErr w:type="gramEnd"/>
      <w:r>
        <w:rPr>
          <w:spacing w:val="-2"/>
        </w:rPr>
        <w:t xml:space="preserve"> 22.1.02-95 Безопасность в чрезвычайных ситуациях. Мониторинг и прогнозирование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50681-94 Туристско-экскурсионное обслуживание. Проектирование туристских услуг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52108-2003 Ресурсосбережение. Обращение с отходами. Основные положения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6C003F" w:rsidRDefault="006C003F" w:rsidP="006C003F">
      <w:pPr>
        <w:widowControl w:val="0"/>
        <w:ind w:firstLine="709"/>
        <w:jc w:val="both"/>
      </w:pPr>
      <w:r>
        <w:lastRenderedPageBreak/>
        <w:t xml:space="preserve">ГОСТ </w:t>
      </w:r>
      <w:proofErr w:type="gramStart"/>
      <w:r>
        <w:t>Р</w:t>
      </w:r>
      <w:proofErr w:type="gramEnd"/>
      <w:r>
        <w:t xml:space="preserve"> 52289-2004*</w:t>
      </w:r>
      <w:r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6C003F" w:rsidRDefault="006C003F" w:rsidP="006C003F">
      <w:pPr>
        <w:widowControl w:val="0"/>
        <w:ind w:firstLine="709"/>
        <w:jc w:val="both"/>
      </w:pPr>
      <w:proofErr w:type="gramStart"/>
      <w:r>
        <w:t>СТ</w:t>
      </w:r>
      <w:proofErr w:type="gramEnd"/>
      <w:r>
        <w:t xml:space="preserve"> СЭВ 3976-83 Здания жилые и общественные. Основные положения проектирования </w:t>
      </w:r>
    </w:p>
    <w:p w:rsidR="006C003F" w:rsidRDefault="006C003F" w:rsidP="006C003F">
      <w:pPr>
        <w:widowControl w:val="0"/>
        <w:ind w:firstLine="709"/>
        <w:jc w:val="both"/>
      </w:pPr>
      <w:proofErr w:type="gramStart"/>
      <w:r>
        <w:t>СТ</w:t>
      </w:r>
      <w:proofErr w:type="gramEnd"/>
      <w:r>
        <w:t xml:space="preserve"> СЭВ 4867-84 Защита от шума в строительстве. Звукоизоляция ограждающих конструкций. Нормы</w:t>
      </w:r>
    </w:p>
    <w:p w:rsidR="006C003F" w:rsidRDefault="006C003F" w:rsidP="006C003F">
      <w:pPr>
        <w:widowControl w:val="0"/>
        <w:ind w:firstLine="709"/>
        <w:jc w:val="both"/>
        <w:rPr>
          <w:b/>
          <w:u w:val="single"/>
        </w:rPr>
      </w:pPr>
      <w:r>
        <w:rPr>
          <w:b/>
          <w:u w:val="single"/>
        </w:rPr>
        <w:t>ИНЫЕ СТРОИТЕЛЬНЫЕ НОРМЫ И ПРАВИЛА (СНИП), пособия и т.д.</w:t>
      </w:r>
    </w:p>
    <w:p w:rsidR="006C003F" w:rsidRDefault="006C003F" w:rsidP="006C003F">
      <w:pPr>
        <w:widowControl w:val="0"/>
        <w:ind w:firstLine="709"/>
        <w:jc w:val="both"/>
      </w:pPr>
      <w:r>
        <w:t>СНиП II-11-77* Защитные сооружения гражданской обороны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СНиП II-35-76* Котельные установки </w:t>
      </w:r>
    </w:p>
    <w:p w:rsidR="006C003F" w:rsidRDefault="006C003F" w:rsidP="006C003F">
      <w:pPr>
        <w:widowControl w:val="0"/>
        <w:ind w:firstLine="709"/>
        <w:jc w:val="both"/>
      </w:pPr>
      <w:r>
        <w:t>СНиП II-58-75 Электростанции тепловые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СНиП </w:t>
      </w:r>
      <w:r>
        <w:rPr>
          <w:lang w:val="en-US"/>
        </w:rPr>
        <w:t>III</w:t>
      </w:r>
      <w:r>
        <w:t>-10-75 Благоустройство территории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СНиП 2.01.05-85 Категории объектов по опасности 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СНиП 2.01.09-91 Здания и сооружения на подрабатываемых территориях и </w:t>
      </w:r>
      <w:proofErr w:type="spellStart"/>
      <w:r>
        <w:t>просадочных</w:t>
      </w:r>
      <w:proofErr w:type="spellEnd"/>
      <w:r>
        <w:t xml:space="preserve"> грунтах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СНиП 2.01.51-90 Инженерно-технические мероприятия гражданской обороны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СНиП 2.06.15-85 Инженерная защита территории от затопления и подтопления </w:t>
      </w:r>
    </w:p>
    <w:p w:rsidR="006C003F" w:rsidRDefault="006C003F" w:rsidP="006C003F">
      <w:pPr>
        <w:widowControl w:val="0"/>
        <w:ind w:firstLine="709"/>
        <w:jc w:val="both"/>
        <w:rPr>
          <w:spacing w:val="-2"/>
        </w:rPr>
      </w:pPr>
      <w:r>
        <w:rPr>
          <w:spacing w:val="-2"/>
        </w:rPr>
        <w:t>СНиП 2.11.03-93 Склады нефти и нефтепродуктов. Противопожарные нормы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СНиП 21-01-97* Пожарная безопасность зданий и сооружений </w:t>
      </w:r>
    </w:p>
    <w:p w:rsidR="006C003F" w:rsidRDefault="006C003F" w:rsidP="006C003F">
      <w:pPr>
        <w:widowControl w:val="0"/>
        <w:ind w:firstLine="709"/>
        <w:jc w:val="both"/>
      </w:pPr>
      <w:r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6C003F" w:rsidRDefault="006C003F" w:rsidP="006C003F">
      <w:pPr>
        <w:widowControl w:val="0"/>
        <w:tabs>
          <w:tab w:val="left" w:pos="2281"/>
        </w:tabs>
        <w:ind w:firstLine="709"/>
        <w:jc w:val="both"/>
      </w:pPr>
      <w:r>
        <w:t>СНиП 31-04-2001 Складские здания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>СНиП 34-02-99 Подземные хранилища газа, нефти и продуктов их переработки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Пособие к СНиП II-60-75*. Пособие </w:t>
      </w:r>
      <w:r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>
        <w:t xml:space="preserve">.     </w:t>
      </w:r>
      <w:proofErr w:type="spellStart"/>
      <w:r>
        <w:rPr>
          <w:bCs/>
          <w:iCs/>
        </w:rPr>
        <w:t>КиевНИИП</w:t>
      </w:r>
      <w:proofErr w:type="spellEnd"/>
      <w:r>
        <w:rPr>
          <w:bCs/>
          <w:iCs/>
        </w:rPr>
        <w:t xml:space="preserve"> градостроительства</w:t>
      </w:r>
      <w:r>
        <w:t>, 1983 г.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Пособие к СНиП II-85-80 Пособие по проектированию вокзалов</w:t>
      </w:r>
      <w:r>
        <w:rPr>
          <w:bCs/>
        </w:rPr>
        <w:t xml:space="preserve">. </w:t>
      </w:r>
      <w:proofErr w:type="spellStart"/>
      <w:r>
        <w:rPr>
          <w:bCs/>
        </w:rPr>
        <w:t>ЦНИИПградостроительства</w:t>
      </w:r>
      <w:proofErr w:type="spellEnd"/>
      <w:r>
        <w:rPr>
          <w:bCs/>
        </w:rPr>
        <w:t>, 1983 г.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>
        <w:t>Пособие к СНиП 2.01.28-85 Пособие по проектированию полигонов по обезвреживанию и захоронению токсичных промышленных отходов</w:t>
      </w:r>
      <w:r>
        <w:rPr>
          <w:bCs/>
        </w:rPr>
        <w:t>. Госстрой СССР, 1984 г.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Пособие к СНиП 2.07.01-89* Пособие по водоснабжению и канализации городских и сельских поселений</w:t>
      </w:r>
      <w:r>
        <w:rPr>
          <w:bCs/>
        </w:rPr>
        <w:t>. ЦНИИЭП инженерного оборудования, 1990 г.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Пособие к СНиП 2.08.01-89* Пособие по проектированию жилых зданий. Конструкции жилых зданий. ЦНИИЭП, 1991 г.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u w:val="single"/>
        </w:rPr>
        <w:t>Пособия к СНиП 2.08.02-89*: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Пособие по проектированию общественных зданий и сооружений. ЦНИИЭП, 1986 г.</w:t>
      </w:r>
    </w:p>
    <w:p w:rsidR="006C003F" w:rsidRDefault="006C003F" w:rsidP="006C003F">
      <w:pPr>
        <w:pStyle w:val="a4"/>
        <w:widowControl w:val="0"/>
        <w:suppressAutoHyphens/>
        <w:spacing w:before="0" w:beforeAutospacing="0" w:after="0" w:afterAutospacing="0"/>
        <w:ind w:firstLine="709"/>
        <w:jc w:val="both"/>
      </w:pPr>
      <w:r>
        <w:t xml:space="preserve">Пособие по проектированию учреждений здравоохранения. </w:t>
      </w:r>
      <w:proofErr w:type="spellStart"/>
      <w:r>
        <w:t>ГипроНИИздрав</w:t>
      </w:r>
      <w:proofErr w:type="spellEnd"/>
      <w:r>
        <w:t>, 1989 г.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>Проектирование бассейнов. ЦНИИЭП им. Б. С. Мезенцева, 1991 г.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Проектирование клубов. ЦНИИЭП им. Б. С. Мезенцева, 1991 г.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Проектирование предприятий бытового обслуживания населения. Институт общественных зданий, 1992 г.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Проектирование предприятий общественного питания. Институт общественных зданий, 1992 г.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Проектирование учебных комплексов и центров. НТС ЦНИИЭП учебных зданий </w:t>
      </w:r>
      <w:proofErr w:type="spellStart"/>
      <w:r>
        <w:lastRenderedPageBreak/>
        <w:t>Госкомархитектуры</w:t>
      </w:r>
      <w:proofErr w:type="spellEnd"/>
      <w:r>
        <w:t>, 1991 г.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Проектирование предприятий розничной торговли. ЦНИИЭП учебных зданий, 1992 г.</w:t>
      </w:r>
    </w:p>
    <w:p w:rsidR="006C003F" w:rsidRDefault="006C003F" w:rsidP="006C003F">
      <w:pPr>
        <w:pStyle w:val="a4"/>
        <w:widowControl w:val="0"/>
        <w:suppressAutoHyphens/>
        <w:spacing w:before="0" w:beforeAutospacing="0" w:after="0" w:afterAutospacing="0"/>
        <w:ind w:firstLine="709"/>
        <w:jc w:val="both"/>
      </w:pPr>
      <w:r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6C003F" w:rsidRDefault="006C003F" w:rsidP="006C003F">
      <w:pPr>
        <w:widowControl w:val="0"/>
        <w:ind w:firstLine="709"/>
        <w:jc w:val="both"/>
      </w:pPr>
      <w:r>
        <w:t>Пособие к СНиП 11-01-95 по разработке раздела проектной документации «Охрана окружающей среды». ГП «</w:t>
      </w:r>
      <w:proofErr w:type="spellStart"/>
      <w:r>
        <w:t>ЦЕНТИНВЕСТпроект</w:t>
      </w:r>
      <w:proofErr w:type="spellEnd"/>
      <w:r>
        <w:t>», 2000 г.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6C003F" w:rsidRDefault="006C003F" w:rsidP="006C003F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>СП 31-112-2004(3) Физкультурно-спортивные залы. Часть 3. Крытые ледовые арены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41-108-2004 Поквартирное теплоснабжение жилых зданий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теплогенераторами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газовом топливе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6C003F" w:rsidRDefault="006C003F" w:rsidP="006C003F">
      <w:pPr>
        <w:pStyle w:val="FR2"/>
        <w:ind w:firstLine="709"/>
        <w:rPr>
          <w:sz w:val="24"/>
          <w:szCs w:val="24"/>
        </w:rPr>
      </w:pPr>
      <w:r>
        <w:rPr>
          <w:sz w:val="24"/>
          <w:szCs w:val="24"/>
        </w:rPr>
        <w:t>СП 31-103-99 Здания, сооружения и комплексы православных храмов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Строительные нормы (СН)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СН 441-72* Указания по проектированию ограждений площадок и участков предприятий, зданий и сооружений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СН 452-73 Нормы отвода земель для магистральных трубопроводов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lastRenderedPageBreak/>
        <w:t>СН 456-73 Нормы отвода земель для магистральных водоводов и канализационных коллекторов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СН 461-74 Нормы отвода земель для линий связи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СН 467-74 Нормы отвода земель для автомобильных дорог</w:t>
      </w:r>
    </w:p>
    <w:p w:rsidR="006C003F" w:rsidRDefault="006C003F" w:rsidP="006C003F">
      <w:pPr>
        <w:widowControl w:val="0"/>
        <w:ind w:firstLine="709"/>
        <w:jc w:val="both"/>
        <w:rPr>
          <w:b/>
        </w:rPr>
      </w:pPr>
      <w:r>
        <w:rPr>
          <w:b/>
          <w:u w:val="single"/>
        </w:rPr>
        <w:t>Ведомственные строительные нормы (ВСН</w:t>
      </w:r>
      <w:r>
        <w:rPr>
          <w:b/>
        </w:rPr>
        <w:t>)</w:t>
      </w:r>
    </w:p>
    <w:p w:rsidR="006C003F" w:rsidRDefault="006C003F" w:rsidP="006C003F">
      <w:pPr>
        <w:widowControl w:val="0"/>
        <w:ind w:firstLine="709"/>
        <w:jc w:val="both"/>
      </w:pPr>
      <w:r>
        <w:t>ВСН 01-89 Предприятия по обслуживанию автомобилей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ВСН 33-2.2.12-87 Мелиоративные системы и сооружения. Насосные станции. Нормы проектирования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ВСН 61-89(р) Реконструкция и капитальный ремонт жилых домов. Нормы проектирования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Отраслевые нормы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3.02.01-97 Нормы и правила проектирования отвода земель для железных дорог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6C003F" w:rsidRDefault="006C003F" w:rsidP="006C003F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6C003F" w:rsidRDefault="006C003F" w:rsidP="006C003F">
      <w:pPr>
        <w:widowControl w:val="0"/>
        <w:tabs>
          <w:tab w:val="left" w:pos="2281"/>
        </w:tabs>
        <w:ind w:firstLine="709"/>
        <w:jc w:val="both"/>
        <w:rPr>
          <w:rFonts w:asciiTheme="minorHAnsi" w:hAnsiTheme="minorHAnsi" w:cstheme="minorBidi"/>
          <w:bCs/>
          <w:sz w:val="22"/>
          <w:szCs w:val="22"/>
        </w:rPr>
      </w:pPr>
      <w:r>
        <w:rPr>
          <w:bCs/>
        </w:rPr>
        <w:t>СанПиН 1.2.1077-01</w:t>
      </w:r>
      <w:r>
        <w:t xml:space="preserve"> Гигиенические требования к хранению, применению и транспортировке пестицидов и </w:t>
      </w:r>
      <w:proofErr w:type="spellStart"/>
      <w:r>
        <w:t>агрохимикатов</w:t>
      </w:r>
      <w:proofErr w:type="spellEnd"/>
    </w:p>
    <w:p w:rsidR="006C003F" w:rsidRDefault="006C003F" w:rsidP="006C003F">
      <w:pPr>
        <w:widowControl w:val="0"/>
        <w:tabs>
          <w:tab w:val="left" w:pos="2281"/>
        </w:tabs>
        <w:ind w:firstLine="709"/>
        <w:jc w:val="both"/>
      </w:pPr>
      <w:r>
        <w:rPr>
          <w:bCs/>
        </w:rPr>
        <w:t>СанПиН 2.1.1279-03</w:t>
      </w:r>
      <w:r>
        <w:t xml:space="preserve"> </w:t>
      </w:r>
      <w:r>
        <w:rPr>
          <w:bCs/>
        </w:rPr>
        <w:t>Гигиенические требования к размещению, устройству и содержанию кладбищ,</w:t>
      </w:r>
      <w:r>
        <w:t xml:space="preserve"> </w:t>
      </w:r>
      <w:r>
        <w:rPr>
          <w:bCs/>
        </w:rPr>
        <w:t>зданий и сооружений похоронного назначения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СанПиН 2.1.2.1002-00 Санитарно-эпидемиологические требования к жилым зданиям и помещениям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СанПиН 2.1.2.1331-03 Гигиенические требования к устройству, эксплуатации и качеству воды аквапарков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6C003F" w:rsidRDefault="006C003F" w:rsidP="006C003F">
      <w:pPr>
        <w:widowControl w:val="0"/>
        <w:ind w:firstLine="709"/>
        <w:jc w:val="both"/>
        <w:rPr>
          <w:rFonts w:asciiTheme="minorHAnsi" w:hAnsiTheme="minorHAnsi" w:cstheme="minorBidi"/>
          <w:bCs/>
          <w:kern w:val="36"/>
          <w:sz w:val="22"/>
          <w:szCs w:val="22"/>
        </w:rPr>
      </w:pPr>
      <w:r>
        <w:rPr>
          <w:bCs/>
          <w:kern w:val="36"/>
        </w:rPr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2.4.2.1178-02 Гигиенические требования к условиям обучения в </w:t>
      </w:r>
      <w:r>
        <w:rPr>
          <w:rFonts w:ascii="Times New Roman" w:hAnsi="Times New Roman" w:cs="Times New Roman"/>
          <w:sz w:val="24"/>
          <w:szCs w:val="24"/>
        </w:rPr>
        <w:lastRenderedPageBreak/>
        <w:t>общеобразовательных учреждениях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6C003F" w:rsidRDefault="006C003F" w:rsidP="006C003F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>СанПиН 4060-85 Лечебные пляжи. Санитарные правила устройства, оборудования и эксплуатации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2.4.1.1249-03 </w:t>
      </w:r>
      <w:r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2.4.990-00 </w:t>
      </w:r>
      <w:r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>
        <w:rPr>
          <w:color w:val="008000"/>
        </w:rPr>
        <w:t xml:space="preserve"> 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  <w:rPr>
          <w:color w:val="008080"/>
        </w:rPr>
      </w:pPr>
      <w:r>
        <w:rPr>
          <w:bCs/>
        </w:rPr>
        <w:t xml:space="preserve">СанПиН 2.4.2.1178-03 </w:t>
      </w:r>
      <w:r>
        <w:t>"Гигиенические требования к условиям обучения в общеобразовательных учреждениях" с изменениями и дополнениями в</w:t>
      </w:r>
      <w:r>
        <w:rPr>
          <w:bCs/>
        </w:rPr>
        <w:t xml:space="preserve"> СанПиН 2.4.5.2409-08</w:t>
      </w:r>
      <w:r>
        <w:rPr>
          <w:color w:val="008080"/>
        </w:rPr>
        <w:t xml:space="preserve"> 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2.4.3.1186-03 </w:t>
      </w:r>
      <w:r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>
        <w:rPr>
          <w:bCs/>
        </w:rPr>
        <w:t>СанПиН 2.4.3.2201-07</w:t>
      </w:r>
      <w:r>
        <w:rPr>
          <w:color w:val="008080"/>
        </w:rPr>
        <w:t xml:space="preserve">, </w:t>
      </w:r>
      <w:r>
        <w:rPr>
          <w:bCs/>
        </w:rPr>
        <w:t>СанПиН 2.4.5.2409-08</w:t>
      </w:r>
      <w:r>
        <w:rPr>
          <w:color w:val="008080"/>
        </w:rPr>
        <w:t xml:space="preserve">, </w:t>
      </w:r>
      <w:r>
        <w:rPr>
          <w:bCs/>
        </w:rPr>
        <w:t>СанПиН 2.4.3.2554-09</w:t>
      </w:r>
      <w:r>
        <w:rPr>
          <w:color w:val="008080"/>
        </w:rPr>
        <w:t xml:space="preserve"> 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2.4.4.1251-03 </w:t>
      </w:r>
      <w:r>
        <w:t>Санитарно-эпидемиологические требования к учреждениям дополнительного образования детей (внешкольные учреждения</w:t>
      </w:r>
      <w:r>
        <w:rPr>
          <w:color w:val="008000"/>
        </w:rPr>
        <w:t>).</w:t>
      </w:r>
      <w:r>
        <w:t xml:space="preserve"> 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2.4.4.1204-03 </w:t>
      </w:r>
      <w: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>
        <w:rPr>
          <w:color w:val="008000"/>
        </w:rPr>
        <w:t>.</w:t>
      </w:r>
      <w:r>
        <w:t xml:space="preserve"> 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>СанПиН 42-125-4437-87</w:t>
      </w:r>
      <w:r>
        <w:t xml:space="preserve"> Устройство, содержание и организация режима детских санаториев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>СанПиН 42-125-4270-87</w:t>
      </w:r>
      <w:r>
        <w:t xml:space="preserve"> Устройство, содержание и организация работы лагерей труда и отдыха. 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СанПиН 2.1.7.573-96 </w:t>
      </w:r>
      <w:r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2.1.6.1032-01 Гигиенические требования к обеспечению качества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атмосферного воздуха населенных мест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СанПиН 2.1.7.1287-03 Санитарно-эпидемиологические требования к качеству почвы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СанПиН 2.1.7.2197-07 Санитарно-эпидемиологические требования к качеству почвы. Изменение № 1 к СанПиН 2.1.7.1287-03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2.1.8/2.2.4.1190-03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6C003F" w:rsidRDefault="006C003F" w:rsidP="006C003F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bCs/>
        </w:rPr>
        <w:t>СанПиН 2.1.7.728-99</w:t>
      </w:r>
      <w:r>
        <w:rPr>
          <w:b/>
          <w:bCs/>
        </w:rPr>
        <w:t xml:space="preserve"> </w:t>
      </w:r>
      <w:r>
        <w:t>"Правила сбора, хранения и удаления отходов лечебно-профилактических учреждений"</w:t>
      </w:r>
    </w:p>
    <w:p w:rsidR="006C003F" w:rsidRDefault="006C003F" w:rsidP="006C003F">
      <w:pPr>
        <w:widowControl w:val="0"/>
        <w:ind w:firstLine="709"/>
        <w:jc w:val="both"/>
      </w:pPr>
      <w:r>
        <w:t>СанПиН 2.1.8/2.2.4.1383-03 Гигиенические требования к размещению и эксплуатации передающих радиотехнических объектов</w:t>
      </w:r>
    </w:p>
    <w:p w:rsidR="006C003F" w:rsidRDefault="006C003F" w:rsidP="006C003F">
      <w:pPr>
        <w:widowControl w:val="0"/>
        <w:ind w:firstLine="709"/>
        <w:jc w:val="both"/>
      </w:pPr>
      <w:r>
        <w:t xml:space="preserve">СанПиН 2.1.8/2.2.4.2302-07 Гигиенические требования к размещению и </w:t>
      </w:r>
      <w:r>
        <w:rPr>
          <w:spacing w:val="-2"/>
        </w:rPr>
        <w:t>эксплуатации передающих радиотехнических объектов. Изменения № 1 к СанПиН</w:t>
      </w:r>
      <w:r>
        <w:t xml:space="preserve"> 2.1.8/2.2.4.1383-03</w:t>
      </w:r>
    </w:p>
    <w:p w:rsidR="006C003F" w:rsidRDefault="006C003F" w:rsidP="006C003F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СН 2.2.4/2.1.8.566-96 Производственная вибрация, вибрация в помещениях жилых и общественных зданий. Санитарные нормы</w:t>
      </w:r>
    </w:p>
    <w:p w:rsidR="006C003F" w:rsidRDefault="006C003F" w:rsidP="006C003F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2.6.1.1292-03 Гигиенические требования по ограничению облучения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 природных источников ионизирующего излучения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>СП 2524-82</w:t>
      </w:r>
      <w:r>
        <w:t xml:space="preserve"> "Санитарные правила по сбору, хранению, транспортировке и первичной обработке вторичного сырья</w:t>
      </w:r>
      <w:proofErr w:type="gramStart"/>
      <w:r>
        <w:t>."</w:t>
      </w:r>
      <w:proofErr w:type="gramEnd"/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  <w:rPr>
          <w:color w:val="008000"/>
        </w:rPr>
      </w:pPr>
      <w:r>
        <w:rPr>
          <w:bCs/>
        </w:rPr>
        <w:t>СП 1896-78</w:t>
      </w:r>
      <w:r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</w:t>
      </w:r>
      <w:proofErr w:type="gramStart"/>
      <w:r>
        <w:t>."</w:t>
      </w:r>
      <w:r>
        <w:rPr>
          <w:color w:val="008000"/>
        </w:rPr>
        <w:t xml:space="preserve"> </w:t>
      </w:r>
      <w:proofErr w:type="gramEnd"/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>СП 1216-75</w:t>
      </w:r>
      <w:r>
        <w:t xml:space="preserve"> "Санитарные правила устройства и содержания сливных станций</w:t>
      </w:r>
      <w:proofErr w:type="gramStart"/>
      <w:r>
        <w:t>."</w:t>
      </w:r>
      <w:proofErr w:type="gramEnd"/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СП 1049-73 </w:t>
      </w:r>
      <w:r>
        <w:t>"Санитарные правила по хранению, транспортировке и применению минеральных удобрений в сельском хозяйстве".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2.3.6.1079-01 Санитарно-эпидемиологические требования к организациям общественного питания, изготовлению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2.4.4.969-00 Гигиенические требования к устройству, содержанию и организации режима работы в оздоровительных учреждениях с дневным пребыванием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детей в период каникул</w:t>
      </w:r>
    </w:p>
    <w:p w:rsidR="006C003F" w:rsidRDefault="006C003F" w:rsidP="006C003F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6C003F" w:rsidRDefault="006C003F" w:rsidP="006C003F">
      <w:pPr>
        <w:widowControl w:val="0"/>
        <w:tabs>
          <w:tab w:val="left" w:pos="2281"/>
        </w:tabs>
        <w:ind w:firstLine="709"/>
        <w:jc w:val="both"/>
      </w:pPr>
      <w:r>
        <w:t>СП 1567-76 Санитарные правила устройства и содержания мест занятий по физической культуре и спорту</w:t>
      </w:r>
    </w:p>
    <w:p w:rsidR="006C003F" w:rsidRDefault="006C003F" w:rsidP="006C003F">
      <w:pPr>
        <w:tabs>
          <w:tab w:val="left" w:pos="2281"/>
        </w:tabs>
        <w:ind w:firstLine="709"/>
        <w:jc w:val="both"/>
        <w:rPr>
          <w:bCs/>
        </w:rPr>
      </w:pPr>
      <w:r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>СП 42-121-4719-88</w:t>
      </w:r>
      <w:r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>СП 3215-85</w:t>
      </w:r>
      <w:r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>
        <w:rPr>
          <w:color w:val="008000"/>
        </w:rPr>
        <w:t xml:space="preserve"> 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СП 1567-76  </w:t>
      </w:r>
      <w:r>
        <w:t xml:space="preserve">Санитарные правила устройства и содержания мест занятий физической культурой и спортом </w:t>
      </w:r>
    </w:p>
    <w:p w:rsidR="006C003F" w:rsidRDefault="006C003F" w:rsidP="006C003F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СП 2.4.4.969-00 </w:t>
      </w:r>
      <w:r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6C003F" w:rsidRDefault="006C003F" w:rsidP="006C003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3" w:name="_Toc297163359"/>
      <w:bookmarkStart w:id="44" w:name="_Toc277843047"/>
      <w:bookmarkStart w:id="45" w:name="_Toc277842809"/>
      <w:r>
        <w:rPr>
          <w:rFonts w:ascii="Times New Roman" w:hAnsi="Times New Roman" w:cs="Times New Roman"/>
          <w:sz w:val="24"/>
          <w:szCs w:val="24"/>
          <w:u w:val="single"/>
        </w:rPr>
        <w:t>Гигиенические нормативы (ГН)</w:t>
      </w:r>
      <w:bookmarkEnd w:id="43"/>
      <w:bookmarkEnd w:id="44"/>
      <w:bookmarkEnd w:id="45"/>
    </w:p>
    <w:p w:rsidR="006C003F" w:rsidRDefault="006C003F" w:rsidP="006C003F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6" w:name="_Toc297163360"/>
      <w:bookmarkStart w:id="47" w:name="_Toc277843048"/>
      <w:bookmarkStart w:id="48" w:name="_Toc277842810"/>
      <w:r>
        <w:rPr>
          <w:rFonts w:ascii="Times New Roman" w:hAnsi="Times New Roman" w:cs="Times New Roman"/>
          <w:b w:val="0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6"/>
      <w:bookmarkEnd w:id="47"/>
      <w:bookmarkEnd w:id="48"/>
    </w:p>
    <w:p w:rsidR="006C003F" w:rsidRDefault="006C003F" w:rsidP="006C003F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bookmarkStart w:id="49" w:name="_Toc297163361"/>
      <w:bookmarkStart w:id="50" w:name="_Toc277843049"/>
      <w:bookmarkStart w:id="51" w:name="_Toc277842811"/>
      <w:r>
        <w:rPr>
          <w:rFonts w:ascii="Times New Roman" w:hAnsi="Times New Roman" w:cs="Times New Roman"/>
          <w:b w:val="0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9"/>
      <w:bookmarkEnd w:id="50"/>
      <w:bookmarkEnd w:id="51"/>
    </w:p>
    <w:p w:rsidR="006C003F" w:rsidRDefault="006C003F" w:rsidP="006C003F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2" w:name="_Toc297163362"/>
      <w:bookmarkStart w:id="53" w:name="_Toc277843050"/>
      <w:bookmarkStart w:id="54" w:name="_Toc277842812"/>
      <w:r>
        <w:rPr>
          <w:rFonts w:ascii="Times New Roman" w:hAnsi="Times New Roman" w:cs="Times New Roman"/>
          <w:b w:val="0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2"/>
      <w:bookmarkEnd w:id="53"/>
      <w:bookmarkEnd w:id="54"/>
    </w:p>
    <w:p w:rsidR="006C003F" w:rsidRDefault="006C003F" w:rsidP="006C003F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5" w:name="_Toc297163363"/>
      <w:bookmarkStart w:id="56" w:name="_Toc277843051"/>
      <w:bookmarkStart w:id="57" w:name="_Toc277842813"/>
      <w:r>
        <w:rPr>
          <w:rFonts w:ascii="Times New Roman" w:hAnsi="Times New Roman" w:cs="Times New Roman"/>
          <w:b w:val="0"/>
          <w:spacing w:val="-2"/>
          <w:sz w:val="24"/>
          <w:szCs w:val="24"/>
        </w:rPr>
        <w:t>ГН 2.1.6.2309-07 Ориентировочные безопасные уровни воздействия (ОБУВ)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загрязняющих веществ в атмосферном воздухе населенных мест</w:t>
      </w:r>
      <w:bookmarkEnd w:id="55"/>
      <w:bookmarkEnd w:id="56"/>
      <w:bookmarkEnd w:id="57"/>
    </w:p>
    <w:p w:rsidR="006C003F" w:rsidRDefault="006C003F" w:rsidP="006C003F">
      <w:pPr>
        <w:widowControl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t>ГН 2.1.7.2041-06 Предельно допустимые концентрации (ПДК) химических веществ в почве</w:t>
      </w:r>
    </w:p>
    <w:p w:rsidR="006C003F" w:rsidRDefault="006C003F" w:rsidP="006C003F">
      <w:pPr>
        <w:widowControl w:val="0"/>
        <w:ind w:firstLine="709"/>
        <w:jc w:val="both"/>
      </w:pPr>
      <w:r>
        <w:t>ГН 2.1.7.2511-09 Ориентировочно допустимые концентрации (ОДК) химических веществ в почве</w:t>
      </w:r>
    </w:p>
    <w:p w:rsidR="006C003F" w:rsidRDefault="006C003F" w:rsidP="006C003F">
      <w:pPr>
        <w:widowControl w:val="0"/>
        <w:ind w:firstLine="709"/>
        <w:jc w:val="both"/>
      </w:pPr>
      <w:r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Руководящие документы (РД, </w:t>
      </w:r>
      <w:proofErr w:type="gramStart"/>
      <w:r>
        <w:rPr>
          <w:b/>
          <w:u w:val="single"/>
        </w:rPr>
        <w:t>СО</w:t>
      </w:r>
      <w:proofErr w:type="gramEnd"/>
      <w:r>
        <w:rPr>
          <w:b/>
          <w:u w:val="single"/>
        </w:rPr>
        <w:t>)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РД 34.20.185-94 (СО 153-34.20.185-94) Инструкция по проектированию городских электрических сетей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РД 45.120-2000 (НТП 112-2000) Нормы технологического проектирования. Городские и сельские телефонные сети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 xml:space="preserve">СО 153-34.21.122-2003 Инструкцию по устройству </w:t>
      </w:r>
      <w:proofErr w:type="spellStart"/>
      <w:r>
        <w:t>молниезащиты</w:t>
      </w:r>
      <w:proofErr w:type="spellEnd"/>
      <w:r>
        <w:t xml:space="preserve"> зданий, сооружений и промышленных коммуникаций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Руководящие документы в строительстве (РДС)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РДС 35-201-99 Порядок реализации требований доступности для инвалидов к объектам социальной инфраструктуры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Методические документы в строительстве (МДС)</w:t>
      </w:r>
    </w:p>
    <w:p w:rsidR="006C003F" w:rsidRDefault="006C003F" w:rsidP="006C003F">
      <w:pPr>
        <w:widowControl w:val="0"/>
        <w:ind w:firstLine="709"/>
        <w:jc w:val="both"/>
      </w:pPr>
      <w:r>
        <w:t>МДС 32-1.2000 Рекомендации по проектированию вокзалов</w:t>
      </w:r>
    </w:p>
    <w:p w:rsidR="006C003F" w:rsidRDefault="006C003F" w:rsidP="006C003F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МДС 30-1.99 Методические рекомендации по разработке схем зонирования территории городов</w:t>
      </w:r>
    </w:p>
    <w:p w:rsidR="006C003F" w:rsidRDefault="006C003F" w:rsidP="006C003F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rPr>
          <w:caps/>
          <w:spacing w:val="-2"/>
        </w:rPr>
        <w:t xml:space="preserve">МДС 35-2.2000 </w:t>
      </w:r>
      <w:r>
        <w:rPr>
          <w:spacing w:val="-2"/>
        </w:rPr>
        <w:t>Рекомендации по проектированию окружающей среды, зданий</w:t>
      </w:r>
      <w:r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6C003F" w:rsidRDefault="006C003F" w:rsidP="006C003F">
      <w:pPr>
        <w:pStyle w:val="a4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b/>
          <w:u w:val="single"/>
        </w:rPr>
        <w:t>Нормы и правила пожарной безопасности (ППБ, НПБ</w:t>
      </w:r>
      <w:r>
        <w:rPr>
          <w:u w:val="single"/>
        </w:rPr>
        <w:t>)</w:t>
      </w:r>
    </w:p>
    <w:p w:rsidR="006C003F" w:rsidRDefault="006C003F" w:rsidP="006C003F">
      <w:pPr>
        <w:ind w:firstLine="709"/>
      </w:pPr>
      <w:r>
        <w:t>ППБ 01-03 Правила пожарной безопасности в российской Федерации</w:t>
      </w:r>
    </w:p>
    <w:p w:rsidR="006C003F" w:rsidRDefault="006C003F" w:rsidP="006C003F">
      <w:pPr>
        <w:ind w:firstLine="709"/>
      </w:pPr>
      <w:r>
        <w:t>СП 1.13130.2009 Системы противопожарной защиты. Эвакуационные пути и выходы.</w:t>
      </w:r>
    </w:p>
    <w:p w:rsidR="006C003F" w:rsidRDefault="006C003F" w:rsidP="006C003F">
      <w:pPr>
        <w:ind w:firstLine="709"/>
      </w:pPr>
      <w:r>
        <w:t>СП 2.13130.2009 Системы противопожарной защиты. Обеспечение огнестойкости объектов защиты.</w:t>
      </w:r>
    </w:p>
    <w:p w:rsidR="006C003F" w:rsidRDefault="006C003F" w:rsidP="006C003F">
      <w:pPr>
        <w:ind w:firstLine="709"/>
      </w:pPr>
      <w:r>
        <w:t>СП 3.13130.2009. Системы противопожарной защиты. Система оповещения и управления эвакуацией людей при пожаре.</w:t>
      </w:r>
    </w:p>
    <w:p w:rsidR="006C003F" w:rsidRDefault="006C003F" w:rsidP="006C003F">
      <w:pPr>
        <w:ind w:firstLine="709"/>
      </w:pPr>
      <w:r>
        <w:t>СП 4 13130 2009 Системы противопожарной защиты Ограничение распространения пожара на объектах защиты.</w:t>
      </w:r>
    </w:p>
    <w:p w:rsidR="006C003F" w:rsidRDefault="006C003F" w:rsidP="006C003F">
      <w:pPr>
        <w:ind w:firstLine="709"/>
      </w:pPr>
      <w:r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>
        <w:rPr>
          <w:spacing w:val="-2"/>
        </w:rPr>
        <w:t>.</w:t>
      </w:r>
    </w:p>
    <w:p w:rsidR="006C003F" w:rsidRDefault="006C003F" w:rsidP="006C003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6C003F" w:rsidRDefault="006C003F" w:rsidP="006C003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6C003F" w:rsidRDefault="006C003F" w:rsidP="006C003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6C003F" w:rsidRDefault="006C003F" w:rsidP="006C003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6C003F" w:rsidRDefault="006C003F" w:rsidP="006C003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6C003F" w:rsidRDefault="006C003F" w:rsidP="006C003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6C003F" w:rsidRDefault="006C003F" w:rsidP="006C003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6C003F" w:rsidRDefault="006C003F" w:rsidP="006C003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ПБ 12-529-03 Правила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6C003F" w:rsidRDefault="006C003F" w:rsidP="006C003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грунтовых вод в районе размещения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золоотвалов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ТЭС</w:t>
      </w:r>
    </w:p>
    <w:sectPr w:rsidR="006C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04" w:rsidRDefault="008B3F04" w:rsidP="00FD55C4">
      <w:r>
        <w:separator/>
      </w:r>
    </w:p>
  </w:endnote>
  <w:endnote w:type="continuationSeparator" w:id="0">
    <w:p w:rsidR="008B3F04" w:rsidRDefault="008B3F04" w:rsidP="00FD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04" w:rsidRDefault="008B3F04" w:rsidP="00FD55C4">
      <w:r>
        <w:separator/>
      </w:r>
    </w:p>
  </w:footnote>
  <w:footnote w:type="continuationSeparator" w:id="0">
    <w:p w:rsidR="008B3F04" w:rsidRDefault="008B3F04" w:rsidP="00FD55C4">
      <w:r>
        <w:continuationSeparator/>
      </w:r>
    </w:p>
  </w:footnote>
  <w:footnote w:id="1">
    <w:p w:rsidR="00305967" w:rsidRDefault="00305967" w:rsidP="006C003F">
      <w:pPr>
        <w:pStyle w:val="a5"/>
      </w:pPr>
      <w:r>
        <w:rPr>
          <w:rStyle w:val="af8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5"/>
  </w:num>
  <w:num w:numId="15">
    <w:abstractNumId w:val="7"/>
  </w:num>
  <w:num w:numId="16">
    <w:abstractNumId w:val="6"/>
  </w:num>
  <w:num w:numId="17">
    <w:abstractNumId w:val="3"/>
  </w:num>
  <w:num w:numId="18">
    <w:abstractNumId w:val="10"/>
  </w:num>
  <w:num w:numId="19">
    <w:abstractNumId w:val="4"/>
  </w:num>
  <w:num w:numId="20">
    <w:abstractNumId w:val="1"/>
  </w:num>
  <w:num w:numId="21">
    <w:abstractNumId w:val="2"/>
  </w:num>
  <w:num w:numId="22">
    <w:abstractNumId w:val="0"/>
  </w:num>
  <w:num w:numId="23">
    <w:abstractNumId w:val="11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39"/>
    <w:rsid w:val="00013B3A"/>
    <w:rsid w:val="00234CDA"/>
    <w:rsid w:val="00237583"/>
    <w:rsid w:val="00305967"/>
    <w:rsid w:val="00373B75"/>
    <w:rsid w:val="00414E96"/>
    <w:rsid w:val="00453839"/>
    <w:rsid w:val="004E03F4"/>
    <w:rsid w:val="0050148A"/>
    <w:rsid w:val="006C003F"/>
    <w:rsid w:val="007A51E7"/>
    <w:rsid w:val="007E0EB9"/>
    <w:rsid w:val="008228F1"/>
    <w:rsid w:val="008B3F04"/>
    <w:rsid w:val="009C6775"/>
    <w:rsid w:val="00B7627D"/>
    <w:rsid w:val="00BE0DC5"/>
    <w:rsid w:val="00C86576"/>
    <w:rsid w:val="00CE2364"/>
    <w:rsid w:val="00F51B49"/>
    <w:rsid w:val="00F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5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semiHidden/>
    <w:unhideWhenUsed/>
    <w:qFormat/>
    <w:rsid w:val="00FD55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03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5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basedOn w:val="a0"/>
    <w:link w:val="2"/>
    <w:semiHidden/>
    <w:locked/>
    <w:rsid w:val="00FD55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0">
    <w:name w:val="List 2"/>
    <w:basedOn w:val="a"/>
    <w:rsid w:val="009C6775"/>
    <w:pPr>
      <w:ind w:left="566" w:hanging="283"/>
    </w:pPr>
  </w:style>
  <w:style w:type="character" w:customStyle="1" w:styleId="22">
    <w:name w:val="Заголовок 2 Знак"/>
    <w:basedOn w:val="a0"/>
    <w:semiHidden/>
    <w:rsid w:val="00FD5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D55C4"/>
    <w:rPr>
      <w:strike w:val="0"/>
      <w:dstrike w:val="0"/>
      <w:color w:val="000000"/>
      <w:u w:val="none"/>
      <w:effect w:val="none"/>
    </w:rPr>
  </w:style>
  <w:style w:type="character" w:customStyle="1" w:styleId="HTML">
    <w:name w:val="Стандартный HTML Знак"/>
    <w:basedOn w:val="a0"/>
    <w:link w:val="HTML0"/>
    <w:semiHidden/>
    <w:rsid w:val="00FD55C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FD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4">
    <w:name w:val="Normal (Web)"/>
    <w:basedOn w:val="a"/>
    <w:semiHidden/>
    <w:unhideWhenUsed/>
    <w:rsid w:val="00FD55C4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FD55C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D5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FD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semiHidden/>
    <w:unhideWhenUsed/>
    <w:rsid w:val="00FD5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semiHidden/>
    <w:rsid w:val="00FD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semiHidden/>
    <w:unhideWhenUsed/>
    <w:rsid w:val="00FD55C4"/>
    <w:pPr>
      <w:tabs>
        <w:tab w:val="center" w:pos="4677"/>
        <w:tab w:val="right" w:pos="9355"/>
      </w:tabs>
    </w:pPr>
  </w:style>
  <w:style w:type="paragraph" w:styleId="ab">
    <w:name w:val="List Bullet"/>
    <w:basedOn w:val="a"/>
    <w:semiHidden/>
    <w:unhideWhenUsed/>
    <w:rsid w:val="00FD55C4"/>
    <w:pPr>
      <w:tabs>
        <w:tab w:val="num" w:pos="360"/>
      </w:tabs>
    </w:pPr>
  </w:style>
  <w:style w:type="paragraph" w:styleId="ac">
    <w:name w:val="Body Text"/>
    <w:basedOn w:val="a"/>
    <w:link w:val="ad"/>
    <w:semiHidden/>
    <w:unhideWhenUsed/>
    <w:rsid w:val="00FD55C4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D5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FD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FD55C4"/>
    <w:pPr>
      <w:spacing w:after="120"/>
      <w:ind w:left="283"/>
    </w:pPr>
  </w:style>
  <w:style w:type="character" w:customStyle="1" w:styleId="23">
    <w:name w:val="Основной текст с отступом 2 Знак"/>
    <w:basedOn w:val="a0"/>
    <w:link w:val="24"/>
    <w:semiHidden/>
    <w:rsid w:val="00FD5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FD55C4"/>
    <w:pPr>
      <w:spacing w:line="360" w:lineRule="auto"/>
      <w:ind w:firstLine="720"/>
      <w:jc w:val="both"/>
    </w:pPr>
    <w:rPr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semiHidden/>
    <w:rsid w:val="00FD55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FD55C4"/>
    <w:pPr>
      <w:spacing w:after="120"/>
      <w:ind w:left="283"/>
    </w:pPr>
    <w:rPr>
      <w:sz w:val="16"/>
      <w:szCs w:val="16"/>
    </w:rPr>
  </w:style>
  <w:style w:type="character" w:customStyle="1" w:styleId="af0">
    <w:name w:val="Схема документа Знак"/>
    <w:basedOn w:val="a0"/>
    <w:link w:val="af1"/>
    <w:semiHidden/>
    <w:rsid w:val="00FD55C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0"/>
    <w:semiHidden/>
    <w:unhideWhenUsed/>
    <w:rsid w:val="00FD55C4"/>
    <w:rPr>
      <w:rFonts w:ascii="Tahoma" w:hAnsi="Tahoma" w:cs="Tahoma"/>
      <w:sz w:val="16"/>
      <w:szCs w:val="16"/>
    </w:rPr>
  </w:style>
  <w:style w:type="character" w:customStyle="1" w:styleId="af2">
    <w:name w:val="Текст Знак"/>
    <w:basedOn w:val="a0"/>
    <w:link w:val="af3"/>
    <w:semiHidden/>
    <w:rsid w:val="00FD55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2"/>
    <w:semiHidden/>
    <w:unhideWhenUsed/>
    <w:rsid w:val="00FD55C4"/>
    <w:rPr>
      <w:rFonts w:ascii="Courier New" w:hAnsi="Courier New" w:cs="Courier New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D55C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D55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5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D5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FD5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D55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basedOn w:val="a0"/>
    <w:link w:val="S0"/>
    <w:locked/>
    <w:rsid w:val="00FD55C4"/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rsid w:val="00FD55C4"/>
    <w:pPr>
      <w:spacing w:line="360" w:lineRule="auto"/>
      <w:ind w:firstLine="709"/>
      <w:jc w:val="both"/>
    </w:pPr>
    <w:rPr>
      <w:lang w:eastAsia="en-US"/>
    </w:rPr>
  </w:style>
  <w:style w:type="paragraph" w:customStyle="1" w:styleId="ConsCell">
    <w:name w:val="ConsCell"/>
    <w:rsid w:val="00FD55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D55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D5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2">
    <w:name w:val="FR2"/>
    <w:rsid w:val="00FD55C4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FD55C4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S1">
    <w:name w:val="S_Маркированный Знак1"/>
    <w:basedOn w:val="a0"/>
    <w:link w:val="S2"/>
    <w:locked/>
    <w:rsid w:val="00FD55C4"/>
    <w:rPr>
      <w:szCs w:val="24"/>
    </w:rPr>
  </w:style>
  <w:style w:type="paragraph" w:customStyle="1" w:styleId="S2">
    <w:name w:val="S_Маркированный"/>
    <w:basedOn w:val="ab"/>
    <w:link w:val="S1"/>
    <w:autoRedefine/>
    <w:rsid w:val="00FD55C4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locked/>
    <w:rsid w:val="00FD55C4"/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rsid w:val="00FD55C4"/>
    <w:pPr>
      <w:widowControl w:val="0"/>
      <w:tabs>
        <w:tab w:val="num" w:pos="1440"/>
      </w:tabs>
    </w:pPr>
    <w:rPr>
      <w:color w:val="0000FF"/>
      <w:lang w:eastAsia="en-US"/>
    </w:rPr>
  </w:style>
  <w:style w:type="character" w:customStyle="1" w:styleId="S5">
    <w:name w:val="S_Обычный в таблице Знак"/>
    <w:basedOn w:val="a0"/>
    <w:link w:val="S6"/>
    <w:locked/>
    <w:rsid w:val="00FD55C4"/>
    <w:rPr>
      <w:szCs w:val="24"/>
    </w:rPr>
  </w:style>
  <w:style w:type="paragraph" w:customStyle="1" w:styleId="S6">
    <w:name w:val="S_Обычный в таблице"/>
    <w:basedOn w:val="a"/>
    <w:link w:val="S5"/>
    <w:rsid w:val="00FD55C4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5">
    <w:name w:val="Примечание"/>
    <w:basedOn w:val="a"/>
    <w:qFormat/>
    <w:rsid w:val="00FD55C4"/>
    <w:pPr>
      <w:ind w:firstLine="567"/>
      <w:jc w:val="both"/>
    </w:pPr>
    <w:rPr>
      <w:rFonts w:eastAsia="Calibri"/>
      <w:sz w:val="20"/>
      <w:lang w:eastAsia="en-US"/>
    </w:rPr>
  </w:style>
  <w:style w:type="paragraph" w:customStyle="1" w:styleId="af6">
    <w:name w:val="Стиль Подпись Таблицы"/>
    <w:basedOn w:val="ac"/>
    <w:qFormat/>
    <w:rsid w:val="00FD55C4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7">
    <w:name w:val="Знак"/>
    <w:basedOn w:val="a"/>
    <w:rsid w:val="00FD55C4"/>
    <w:pPr>
      <w:spacing w:line="240" w:lineRule="exact"/>
      <w:jc w:val="both"/>
    </w:pPr>
    <w:rPr>
      <w:lang w:val="en-US" w:eastAsia="en-US"/>
    </w:rPr>
  </w:style>
  <w:style w:type="paragraph" w:customStyle="1" w:styleId="310">
    <w:name w:val="Основной текст с отступом 31"/>
    <w:basedOn w:val="a"/>
    <w:rsid w:val="00FD55C4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Heading">
    <w:name w:val="Heading"/>
    <w:rsid w:val="00FD5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FD55C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af8">
    <w:name w:val="footnote reference"/>
    <w:basedOn w:val="a0"/>
    <w:semiHidden/>
    <w:unhideWhenUsed/>
    <w:rsid w:val="00FD55C4"/>
    <w:rPr>
      <w:vertAlign w:val="superscript"/>
    </w:rPr>
  </w:style>
  <w:style w:type="character" w:customStyle="1" w:styleId="spelle">
    <w:name w:val="spelle"/>
    <w:basedOn w:val="a0"/>
    <w:rsid w:val="00FD55C4"/>
  </w:style>
  <w:style w:type="character" w:customStyle="1" w:styleId="grame">
    <w:name w:val="grame"/>
    <w:basedOn w:val="a0"/>
    <w:rsid w:val="00FD55C4"/>
  </w:style>
  <w:style w:type="paragraph" w:customStyle="1" w:styleId="text">
    <w:name w:val="text"/>
    <w:basedOn w:val="Default"/>
    <w:next w:val="Default"/>
    <w:rsid w:val="00FD55C4"/>
    <w:pPr>
      <w:spacing w:before="28" w:after="28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6C003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3">
    <w:name w:val="toc 3"/>
    <w:basedOn w:val="a"/>
    <w:next w:val="a"/>
    <w:autoRedefine/>
    <w:uiPriority w:val="39"/>
    <w:semiHidden/>
    <w:unhideWhenUsed/>
    <w:rsid w:val="006C003F"/>
    <w:pPr>
      <w:ind w:left="480"/>
    </w:pPr>
  </w:style>
  <w:style w:type="paragraph" w:styleId="4">
    <w:name w:val="toc 4"/>
    <w:basedOn w:val="a"/>
    <w:next w:val="a"/>
    <w:autoRedefine/>
    <w:uiPriority w:val="39"/>
    <w:semiHidden/>
    <w:unhideWhenUsed/>
    <w:rsid w:val="006C003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6C003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6C003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6C003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6C003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0596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059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5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semiHidden/>
    <w:unhideWhenUsed/>
    <w:qFormat/>
    <w:rsid w:val="00FD55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03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5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basedOn w:val="a0"/>
    <w:link w:val="2"/>
    <w:semiHidden/>
    <w:locked/>
    <w:rsid w:val="00FD55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0">
    <w:name w:val="List 2"/>
    <w:basedOn w:val="a"/>
    <w:rsid w:val="009C6775"/>
    <w:pPr>
      <w:ind w:left="566" w:hanging="283"/>
    </w:pPr>
  </w:style>
  <w:style w:type="character" w:customStyle="1" w:styleId="22">
    <w:name w:val="Заголовок 2 Знак"/>
    <w:basedOn w:val="a0"/>
    <w:semiHidden/>
    <w:rsid w:val="00FD5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D55C4"/>
    <w:rPr>
      <w:strike w:val="0"/>
      <w:dstrike w:val="0"/>
      <w:color w:val="000000"/>
      <w:u w:val="none"/>
      <w:effect w:val="none"/>
    </w:rPr>
  </w:style>
  <w:style w:type="character" w:customStyle="1" w:styleId="HTML">
    <w:name w:val="Стандартный HTML Знак"/>
    <w:basedOn w:val="a0"/>
    <w:link w:val="HTML0"/>
    <w:semiHidden/>
    <w:rsid w:val="00FD55C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FD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4">
    <w:name w:val="Normal (Web)"/>
    <w:basedOn w:val="a"/>
    <w:semiHidden/>
    <w:unhideWhenUsed/>
    <w:rsid w:val="00FD55C4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FD55C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D5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FD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semiHidden/>
    <w:unhideWhenUsed/>
    <w:rsid w:val="00FD5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semiHidden/>
    <w:rsid w:val="00FD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semiHidden/>
    <w:unhideWhenUsed/>
    <w:rsid w:val="00FD55C4"/>
    <w:pPr>
      <w:tabs>
        <w:tab w:val="center" w:pos="4677"/>
        <w:tab w:val="right" w:pos="9355"/>
      </w:tabs>
    </w:pPr>
  </w:style>
  <w:style w:type="paragraph" w:styleId="ab">
    <w:name w:val="List Bullet"/>
    <w:basedOn w:val="a"/>
    <w:semiHidden/>
    <w:unhideWhenUsed/>
    <w:rsid w:val="00FD55C4"/>
    <w:pPr>
      <w:tabs>
        <w:tab w:val="num" w:pos="360"/>
      </w:tabs>
    </w:pPr>
  </w:style>
  <w:style w:type="paragraph" w:styleId="ac">
    <w:name w:val="Body Text"/>
    <w:basedOn w:val="a"/>
    <w:link w:val="ad"/>
    <w:semiHidden/>
    <w:unhideWhenUsed/>
    <w:rsid w:val="00FD55C4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D5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FD5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FD55C4"/>
    <w:pPr>
      <w:spacing w:after="120"/>
      <w:ind w:left="283"/>
    </w:pPr>
  </w:style>
  <w:style w:type="character" w:customStyle="1" w:styleId="23">
    <w:name w:val="Основной текст с отступом 2 Знак"/>
    <w:basedOn w:val="a0"/>
    <w:link w:val="24"/>
    <w:semiHidden/>
    <w:rsid w:val="00FD5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FD55C4"/>
    <w:pPr>
      <w:spacing w:line="360" w:lineRule="auto"/>
      <w:ind w:firstLine="720"/>
      <w:jc w:val="both"/>
    </w:pPr>
    <w:rPr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semiHidden/>
    <w:rsid w:val="00FD55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FD55C4"/>
    <w:pPr>
      <w:spacing w:after="120"/>
      <w:ind w:left="283"/>
    </w:pPr>
    <w:rPr>
      <w:sz w:val="16"/>
      <w:szCs w:val="16"/>
    </w:rPr>
  </w:style>
  <w:style w:type="character" w:customStyle="1" w:styleId="af0">
    <w:name w:val="Схема документа Знак"/>
    <w:basedOn w:val="a0"/>
    <w:link w:val="af1"/>
    <w:semiHidden/>
    <w:rsid w:val="00FD55C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0"/>
    <w:semiHidden/>
    <w:unhideWhenUsed/>
    <w:rsid w:val="00FD55C4"/>
    <w:rPr>
      <w:rFonts w:ascii="Tahoma" w:hAnsi="Tahoma" w:cs="Tahoma"/>
      <w:sz w:val="16"/>
      <w:szCs w:val="16"/>
    </w:rPr>
  </w:style>
  <w:style w:type="character" w:customStyle="1" w:styleId="af2">
    <w:name w:val="Текст Знак"/>
    <w:basedOn w:val="a0"/>
    <w:link w:val="af3"/>
    <w:semiHidden/>
    <w:rsid w:val="00FD55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2"/>
    <w:semiHidden/>
    <w:unhideWhenUsed/>
    <w:rsid w:val="00FD55C4"/>
    <w:rPr>
      <w:rFonts w:ascii="Courier New" w:hAnsi="Courier New" w:cs="Courier New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D55C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D55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5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D5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FD5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D55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basedOn w:val="a0"/>
    <w:link w:val="S0"/>
    <w:locked/>
    <w:rsid w:val="00FD55C4"/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rsid w:val="00FD55C4"/>
    <w:pPr>
      <w:spacing w:line="360" w:lineRule="auto"/>
      <w:ind w:firstLine="709"/>
      <w:jc w:val="both"/>
    </w:pPr>
    <w:rPr>
      <w:lang w:eastAsia="en-US"/>
    </w:rPr>
  </w:style>
  <w:style w:type="paragraph" w:customStyle="1" w:styleId="ConsCell">
    <w:name w:val="ConsCell"/>
    <w:rsid w:val="00FD55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D55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D5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2">
    <w:name w:val="FR2"/>
    <w:rsid w:val="00FD55C4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FD55C4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S1">
    <w:name w:val="S_Маркированный Знак1"/>
    <w:basedOn w:val="a0"/>
    <w:link w:val="S2"/>
    <w:locked/>
    <w:rsid w:val="00FD55C4"/>
    <w:rPr>
      <w:szCs w:val="24"/>
    </w:rPr>
  </w:style>
  <w:style w:type="paragraph" w:customStyle="1" w:styleId="S2">
    <w:name w:val="S_Маркированный"/>
    <w:basedOn w:val="ab"/>
    <w:link w:val="S1"/>
    <w:autoRedefine/>
    <w:rsid w:val="00FD55C4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locked/>
    <w:rsid w:val="00FD55C4"/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rsid w:val="00FD55C4"/>
    <w:pPr>
      <w:widowControl w:val="0"/>
      <w:tabs>
        <w:tab w:val="num" w:pos="1440"/>
      </w:tabs>
    </w:pPr>
    <w:rPr>
      <w:color w:val="0000FF"/>
      <w:lang w:eastAsia="en-US"/>
    </w:rPr>
  </w:style>
  <w:style w:type="character" w:customStyle="1" w:styleId="S5">
    <w:name w:val="S_Обычный в таблице Знак"/>
    <w:basedOn w:val="a0"/>
    <w:link w:val="S6"/>
    <w:locked/>
    <w:rsid w:val="00FD55C4"/>
    <w:rPr>
      <w:szCs w:val="24"/>
    </w:rPr>
  </w:style>
  <w:style w:type="paragraph" w:customStyle="1" w:styleId="S6">
    <w:name w:val="S_Обычный в таблице"/>
    <w:basedOn w:val="a"/>
    <w:link w:val="S5"/>
    <w:rsid w:val="00FD55C4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5">
    <w:name w:val="Примечание"/>
    <w:basedOn w:val="a"/>
    <w:qFormat/>
    <w:rsid w:val="00FD55C4"/>
    <w:pPr>
      <w:ind w:firstLine="567"/>
      <w:jc w:val="both"/>
    </w:pPr>
    <w:rPr>
      <w:rFonts w:eastAsia="Calibri"/>
      <w:sz w:val="20"/>
      <w:lang w:eastAsia="en-US"/>
    </w:rPr>
  </w:style>
  <w:style w:type="paragraph" w:customStyle="1" w:styleId="af6">
    <w:name w:val="Стиль Подпись Таблицы"/>
    <w:basedOn w:val="ac"/>
    <w:qFormat/>
    <w:rsid w:val="00FD55C4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7">
    <w:name w:val="Знак"/>
    <w:basedOn w:val="a"/>
    <w:rsid w:val="00FD55C4"/>
    <w:pPr>
      <w:spacing w:line="240" w:lineRule="exact"/>
      <w:jc w:val="both"/>
    </w:pPr>
    <w:rPr>
      <w:lang w:val="en-US" w:eastAsia="en-US"/>
    </w:rPr>
  </w:style>
  <w:style w:type="paragraph" w:customStyle="1" w:styleId="310">
    <w:name w:val="Основной текст с отступом 31"/>
    <w:basedOn w:val="a"/>
    <w:rsid w:val="00FD55C4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Heading">
    <w:name w:val="Heading"/>
    <w:rsid w:val="00FD5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FD55C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af8">
    <w:name w:val="footnote reference"/>
    <w:basedOn w:val="a0"/>
    <w:semiHidden/>
    <w:unhideWhenUsed/>
    <w:rsid w:val="00FD55C4"/>
    <w:rPr>
      <w:vertAlign w:val="superscript"/>
    </w:rPr>
  </w:style>
  <w:style w:type="character" w:customStyle="1" w:styleId="spelle">
    <w:name w:val="spelle"/>
    <w:basedOn w:val="a0"/>
    <w:rsid w:val="00FD55C4"/>
  </w:style>
  <w:style w:type="character" w:customStyle="1" w:styleId="grame">
    <w:name w:val="grame"/>
    <w:basedOn w:val="a0"/>
    <w:rsid w:val="00FD55C4"/>
  </w:style>
  <w:style w:type="paragraph" w:customStyle="1" w:styleId="text">
    <w:name w:val="text"/>
    <w:basedOn w:val="Default"/>
    <w:next w:val="Default"/>
    <w:rsid w:val="00FD55C4"/>
    <w:pPr>
      <w:spacing w:before="28" w:after="28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6C003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3">
    <w:name w:val="toc 3"/>
    <w:basedOn w:val="a"/>
    <w:next w:val="a"/>
    <w:autoRedefine/>
    <w:uiPriority w:val="39"/>
    <w:semiHidden/>
    <w:unhideWhenUsed/>
    <w:rsid w:val="006C003F"/>
    <w:pPr>
      <w:ind w:left="480"/>
    </w:pPr>
  </w:style>
  <w:style w:type="paragraph" w:styleId="4">
    <w:name w:val="toc 4"/>
    <w:basedOn w:val="a"/>
    <w:next w:val="a"/>
    <w:autoRedefine/>
    <w:uiPriority w:val="39"/>
    <w:semiHidden/>
    <w:unhideWhenUsed/>
    <w:rsid w:val="006C003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6C003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6C003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6C003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6C003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0596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05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19929</Words>
  <Characters>113598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2014-05-29T10:57:00Z</cp:lastPrinted>
  <dcterms:created xsi:type="dcterms:W3CDTF">2014-05-29T04:50:00Z</dcterms:created>
  <dcterms:modified xsi:type="dcterms:W3CDTF">2014-05-29T11:02:00Z</dcterms:modified>
</cp:coreProperties>
</file>