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83" w:rsidRDefault="00D56983" w:rsidP="00D56983">
      <w:pPr>
        <w:pStyle w:val="a7"/>
        <w:framePr w:w="10027" w:h="916" w:hRule="exact" w:wrap="none" w:vAnchor="page" w:hAnchor="page" w:x="989" w:y="6770"/>
        <w:shd w:val="clear" w:color="auto" w:fill="auto"/>
        <w:ind w:left="20"/>
      </w:pPr>
      <w:r>
        <w:t>Об утверждении размера предельной стоимости услуг и (или) работ по</w:t>
      </w:r>
      <w:r>
        <w:br/>
        <w:t>капитальному ремонту общего имущества в многоквартирном доме на территории</w:t>
      </w:r>
    </w:p>
    <w:p w:rsidR="00D56983" w:rsidRDefault="00D56983" w:rsidP="00D56983">
      <w:pPr>
        <w:pStyle w:val="a7"/>
        <w:framePr w:w="10027" w:h="916" w:hRule="exact" w:wrap="none" w:vAnchor="page" w:hAnchor="page" w:x="989" w:y="6770"/>
        <w:shd w:val="clear" w:color="auto" w:fill="auto"/>
        <w:ind w:left="20"/>
      </w:pPr>
      <w:r>
        <w:t>Воронежской области на 2019 год</w:t>
      </w:r>
    </w:p>
    <w:p w:rsidR="00D56983" w:rsidRDefault="00D56983" w:rsidP="00D56983">
      <w:pPr>
        <w:pStyle w:val="20"/>
        <w:framePr w:w="10430" w:h="6762" w:hRule="exact" w:wrap="none" w:vAnchor="page" w:hAnchor="page" w:x="803" w:y="8209"/>
        <w:shd w:val="clear" w:color="auto" w:fill="auto"/>
        <w:spacing w:before="0"/>
        <w:ind w:right="460"/>
      </w:pPr>
      <w:r>
        <w:t xml:space="preserve">В соответствии с частью 4 статьи 190 Жилищного кодекса Российской Федерации и пунктом 3.2.6.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 1056 «Об утверждении Положения о департаменте жилищно-коммунального хозяйства и энергетики Воронежской области», </w:t>
      </w:r>
      <w:r>
        <w:rPr>
          <w:rStyle w:val="213pt"/>
          <w:bCs/>
          <w:szCs w:val="26"/>
        </w:rPr>
        <w:t>приказываю:</w:t>
      </w:r>
    </w:p>
    <w:p w:rsidR="00D56983" w:rsidRDefault="00D56983" w:rsidP="00D56983">
      <w:pPr>
        <w:pStyle w:val="20"/>
        <w:framePr w:w="10430" w:h="6762" w:hRule="exact" w:wrap="none" w:vAnchor="page" w:hAnchor="page" w:x="803" w:y="8209"/>
        <w:numPr>
          <w:ilvl w:val="0"/>
          <w:numId w:val="1"/>
        </w:numPr>
        <w:shd w:val="clear" w:color="auto" w:fill="auto"/>
        <w:spacing w:before="0"/>
        <w:ind w:right="460" w:firstLine="426"/>
      </w:pPr>
      <w:r>
        <w:t>Утвердить размер предельной стоимости услуг и (или) работ по капитальному ремонту общего имущества в многоквартирном доме на территории Воронежской области,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2019 год, согласно приложению к настоящему приказу.</w:t>
      </w:r>
    </w:p>
    <w:p w:rsidR="00D56983" w:rsidRDefault="00D56983" w:rsidP="00D56983">
      <w:pPr>
        <w:pStyle w:val="20"/>
        <w:framePr w:w="10430" w:h="6762" w:hRule="exact" w:wrap="none" w:vAnchor="page" w:hAnchor="page" w:x="803" w:y="8209"/>
        <w:numPr>
          <w:ilvl w:val="0"/>
          <w:numId w:val="1"/>
        </w:numPr>
        <w:shd w:val="clear" w:color="auto" w:fill="auto"/>
        <w:spacing w:before="0"/>
        <w:ind w:right="460" w:firstLine="426"/>
      </w:pPr>
      <w:r>
        <w:t>Настоящий приказ вступает в силу по истечении десяти дней со дня его официального опубликования и распространяет свое действие на правоотношения, возникшие с 01 января 2019 года.</w:t>
      </w:r>
    </w:p>
    <w:p w:rsidR="00D56983" w:rsidRDefault="00D56983" w:rsidP="00D56983">
      <w:pPr>
        <w:pStyle w:val="20"/>
        <w:framePr w:w="10430" w:h="6762" w:hRule="exact" w:wrap="none" w:vAnchor="page" w:hAnchor="page" w:x="803" w:y="8209"/>
        <w:numPr>
          <w:ilvl w:val="0"/>
          <w:numId w:val="1"/>
        </w:numPr>
        <w:shd w:val="clear" w:color="auto" w:fill="auto"/>
        <w:spacing w:before="0"/>
        <w:ind w:right="460" w:firstLine="426"/>
      </w:pPr>
      <w:r>
        <w:t>Признать утратившим силу приказ департамента жилищно- коммунального хозяйства и энергетики Воронежской области от 30.01.2018 № 28 «Об утверждении размера предельной стоимости услуг и (или) работ по капитальному ремонту общего имущества в многоквартирном доме на территории Воронежской области на 2018 год».</w:t>
      </w:r>
    </w:p>
    <w:p w:rsidR="00D56983" w:rsidRDefault="00D56983" w:rsidP="00D56983">
      <w:pPr>
        <w:pStyle w:val="20"/>
        <w:framePr w:w="10430" w:h="6762" w:hRule="exact" w:wrap="none" w:vAnchor="page" w:hAnchor="page" w:x="803" w:y="8209"/>
        <w:numPr>
          <w:ilvl w:val="0"/>
          <w:numId w:val="1"/>
        </w:numPr>
        <w:shd w:val="clear" w:color="auto" w:fill="auto"/>
        <w:spacing w:before="0"/>
        <w:ind w:firstLine="426"/>
      </w:pPr>
      <w:r>
        <w:t>Контроль за исполнением настоящего приказа оставляю за собой.</w:t>
      </w:r>
    </w:p>
    <w:p w:rsidR="00D56983" w:rsidRDefault="00D56983" w:rsidP="00D56983">
      <w:pPr>
        <w:framePr w:wrap="none" w:vAnchor="page" w:hAnchor="page" w:x="1153" w:y="15409"/>
        <w:rPr>
          <w:sz w:val="2"/>
          <w:szCs w:val="2"/>
        </w:rPr>
      </w:pPr>
      <w:r w:rsidRPr="00EB4AF8">
        <w:rPr>
          <w:noProof/>
        </w:rPr>
        <w:drawing>
          <wp:inline distT="0" distB="0" distL="0" distR="0">
            <wp:extent cx="6324600" cy="276225"/>
            <wp:effectExtent l="0" t="0" r="0" b="9525"/>
            <wp:docPr id="2" name="Рисунок 2" descr="C:\Users\vihrykov\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ihrykov\AppData\Local\Temp\FineReader12.00\media\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276225"/>
                    </a:xfrm>
                    <a:prstGeom prst="rect">
                      <a:avLst/>
                    </a:prstGeom>
                    <a:noFill/>
                    <a:ln>
                      <a:noFill/>
                    </a:ln>
                  </pic:spPr>
                </pic:pic>
              </a:graphicData>
            </a:graphic>
          </wp:inline>
        </w:drawing>
      </w:r>
    </w:p>
    <w:p w:rsidR="00D56983" w:rsidRDefault="00D56983" w:rsidP="00D56983">
      <w:pPr>
        <w:framePr w:wrap="none" w:vAnchor="page" w:hAnchor="page" w:x="803" w:y="680"/>
        <w:rPr>
          <w:sz w:val="2"/>
          <w:szCs w:val="2"/>
        </w:rPr>
      </w:pPr>
      <w:r w:rsidRPr="00EB4AF8">
        <w:rPr>
          <w:noProof/>
        </w:rPr>
        <w:drawing>
          <wp:inline distT="0" distB="0" distL="0" distR="0">
            <wp:extent cx="6619875" cy="3448050"/>
            <wp:effectExtent l="0" t="0" r="9525" b="0"/>
            <wp:docPr id="1" name="Рисунок 1" descr="C:\Users\vihrykov\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hrykov\AppData\Local\Temp\FineReader12.00\media\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875" cy="3448050"/>
                    </a:xfrm>
                    <a:prstGeom prst="rect">
                      <a:avLst/>
                    </a:prstGeom>
                    <a:noFill/>
                    <a:ln>
                      <a:noFill/>
                    </a:ln>
                  </pic:spPr>
                </pic:pic>
              </a:graphicData>
            </a:graphic>
          </wp:inline>
        </w:drawing>
      </w:r>
    </w:p>
    <w:p w:rsidR="00D56983" w:rsidRDefault="00D56983" w:rsidP="00D56983">
      <w:pPr>
        <w:rPr>
          <w:sz w:val="2"/>
          <w:szCs w:val="2"/>
        </w:rPr>
      </w:pPr>
    </w:p>
    <w:p w:rsidR="00D56983" w:rsidRDefault="00D56983" w:rsidP="00D56983">
      <w:pPr>
        <w:ind w:left="5220"/>
        <w:jc w:val="right"/>
        <w:rPr>
          <w:szCs w:val="28"/>
        </w:rPr>
      </w:pPr>
    </w:p>
    <w:p w:rsidR="00D56983" w:rsidRPr="006A250F" w:rsidRDefault="00D56983" w:rsidP="00D56983">
      <w:pPr>
        <w:ind w:left="5220"/>
        <w:jc w:val="right"/>
        <w:rPr>
          <w:szCs w:val="28"/>
        </w:rPr>
      </w:pPr>
      <w:r>
        <w:rPr>
          <w:szCs w:val="28"/>
        </w:rPr>
        <w:br w:type="page"/>
      </w:r>
      <w:r w:rsidRPr="006A250F">
        <w:rPr>
          <w:szCs w:val="28"/>
        </w:rPr>
        <w:lastRenderedPageBreak/>
        <w:t>Приложение</w:t>
      </w:r>
      <w:r>
        <w:rPr>
          <w:szCs w:val="28"/>
        </w:rPr>
        <w:t xml:space="preserve"> </w:t>
      </w:r>
    </w:p>
    <w:p w:rsidR="00D56983" w:rsidRPr="006A250F" w:rsidRDefault="00D56983" w:rsidP="00D56983">
      <w:pPr>
        <w:ind w:left="5220"/>
        <w:jc w:val="right"/>
        <w:rPr>
          <w:szCs w:val="28"/>
        </w:rPr>
      </w:pPr>
      <w:r>
        <w:rPr>
          <w:szCs w:val="28"/>
        </w:rPr>
        <w:t>к приказу департамента</w:t>
      </w:r>
      <w:r w:rsidRPr="006A250F">
        <w:rPr>
          <w:szCs w:val="28"/>
        </w:rPr>
        <w:t xml:space="preserve"> </w:t>
      </w:r>
    </w:p>
    <w:p w:rsidR="00D56983" w:rsidRDefault="00D56983" w:rsidP="00D56983">
      <w:pPr>
        <w:ind w:left="5220" w:hanging="1534"/>
        <w:jc w:val="right"/>
        <w:rPr>
          <w:szCs w:val="28"/>
        </w:rPr>
      </w:pPr>
      <w:r w:rsidRPr="006A250F">
        <w:rPr>
          <w:szCs w:val="28"/>
        </w:rPr>
        <w:t xml:space="preserve">жилищно-коммунального хозяйства </w:t>
      </w:r>
    </w:p>
    <w:p w:rsidR="00D56983" w:rsidRPr="006A250F" w:rsidRDefault="00D56983" w:rsidP="00D56983">
      <w:pPr>
        <w:ind w:left="5220" w:hanging="1534"/>
        <w:jc w:val="right"/>
        <w:rPr>
          <w:szCs w:val="28"/>
        </w:rPr>
      </w:pPr>
      <w:r w:rsidRPr="006A250F">
        <w:rPr>
          <w:szCs w:val="28"/>
        </w:rPr>
        <w:t>и энергетики</w:t>
      </w:r>
      <w:r>
        <w:rPr>
          <w:szCs w:val="28"/>
        </w:rPr>
        <w:t xml:space="preserve"> </w:t>
      </w:r>
      <w:r w:rsidRPr="006A250F">
        <w:rPr>
          <w:szCs w:val="28"/>
        </w:rPr>
        <w:t xml:space="preserve"> Воронежской области </w:t>
      </w:r>
    </w:p>
    <w:p w:rsidR="00D56983" w:rsidRPr="00D611ED" w:rsidRDefault="00D56983" w:rsidP="00D56983">
      <w:pPr>
        <w:jc w:val="right"/>
        <w:rPr>
          <w:szCs w:val="28"/>
          <w:u w:val="single"/>
        </w:rPr>
      </w:pPr>
      <w:r w:rsidRPr="00BE5F16">
        <w:rPr>
          <w:szCs w:val="28"/>
        </w:rPr>
        <w:t>от «</w:t>
      </w:r>
      <w:r w:rsidRPr="00BE5F16">
        <w:rPr>
          <w:szCs w:val="28"/>
          <w:u w:val="single"/>
        </w:rPr>
        <w:tab/>
      </w:r>
      <w:r>
        <w:rPr>
          <w:szCs w:val="28"/>
          <w:u w:val="single"/>
        </w:rPr>
        <w:t>15</w:t>
      </w:r>
      <w:r w:rsidRPr="00B209C8">
        <w:rPr>
          <w:szCs w:val="28"/>
          <w:u w:val="single"/>
        </w:rPr>
        <w:t xml:space="preserve"> </w:t>
      </w:r>
      <w:r>
        <w:rPr>
          <w:szCs w:val="28"/>
          <w:u w:val="single"/>
        </w:rPr>
        <w:t>мая</w:t>
      </w:r>
      <w:r w:rsidRPr="00BE5F16">
        <w:rPr>
          <w:szCs w:val="28"/>
          <w:u w:val="single"/>
        </w:rPr>
        <w:t xml:space="preserve">   </w:t>
      </w:r>
      <w:r w:rsidRPr="00BE5F16">
        <w:rPr>
          <w:szCs w:val="28"/>
        </w:rPr>
        <w:t>»   201</w:t>
      </w:r>
      <w:r>
        <w:rPr>
          <w:szCs w:val="28"/>
        </w:rPr>
        <w:t>9</w:t>
      </w:r>
      <w:r w:rsidRPr="00BE5F16">
        <w:rPr>
          <w:szCs w:val="28"/>
        </w:rPr>
        <w:t>г.  №</w:t>
      </w:r>
      <w:r w:rsidRPr="00B209C8">
        <w:rPr>
          <w:szCs w:val="28"/>
        </w:rPr>
        <w:t xml:space="preserve"> </w:t>
      </w:r>
      <w:r>
        <w:rPr>
          <w:szCs w:val="28"/>
          <w:u w:val="single"/>
        </w:rPr>
        <w:tab/>
        <w:t>79</w:t>
      </w:r>
      <w:r>
        <w:rPr>
          <w:szCs w:val="28"/>
          <w:u w:val="single"/>
        </w:rPr>
        <w:tab/>
      </w:r>
    </w:p>
    <w:p w:rsidR="00D56983" w:rsidRDefault="00D56983" w:rsidP="00D56983">
      <w:pPr>
        <w:pStyle w:val="ConsPlusTitle"/>
        <w:jc w:val="both"/>
        <w:rPr>
          <w:rFonts w:ascii="Times New Roman" w:hAnsi="Times New Roman" w:cs="Times New Roman"/>
          <w:b w:val="0"/>
          <w:bCs w:val="0"/>
          <w:sz w:val="28"/>
          <w:szCs w:val="28"/>
        </w:rPr>
      </w:pPr>
    </w:p>
    <w:p w:rsidR="00D56983" w:rsidRDefault="00D56983" w:rsidP="00D56983">
      <w:pPr>
        <w:pStyle w:val="ConsPlusTitle"/>
        <w:jc w:val="center"/>
        <w:rPr>
          <w:rFonts w:ascii="Times New Roman" w:hAnsi="Times New Roman" w:cs="Times New Roman"/>
          <w:b w:val="0"/>
          <w:bCs w:val="0"/>
          <w:sz w:val="28"/>
          <w:szCs w:val="28"/>
        </w:rPr>
      </w:pPr>
    </w:p>
    <w:p w:rsidR="00D56983" w:rsidRDefault="00D56983" w:rsidP="00D56983">
      <w:pPr>
        <w:pStyle w:val="ConsPlusTitle"/>
        <w:jc w:val="center"/>
        <w:rPr>
          <w:rFonts w:ascii="Times New Roman" w:hAnsi="Times New Roman" w:cs="Times New Roman"/>
          <w:b w:val="0"/>
          <w:bCs w:val="0"/>
          <w:sz w:val="28"/>
          <w:szCs w:val="28"/>
        </w:rPr>
      </w:pPr>
    </w:p>
    <w:p w:rsidR="00D56983" w:rsidRPr="002D420E" w:rsidRDefault="00D56983" w:rsidP="00D56983">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Размер</w:t>
      </w:r>
    </w:p>
    <w:p w:rsidR="00D56983" w:rsidRPr="002D420E" w:rsidRDefault="00D56983" w:rsidP="00D56983">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предельной стоимости услуг и (или) работ</w:t>
      </w:r>
    </w:p>
    <w:p w:rsidR="00D56983" w:rsidRPr="002D420E" w:rsidRDefault="00D56983" w:rsidP="00D56983">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по капитальному ремонту общего имущества в многоквартирном доме</w:t>
      </w:r>
    </w:p>
    <w:p w:rsidR="00D56983" w:rsidRPr="002D420E" w:rsidRDefault="00D56983" w:rsidP="00D56983">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на территории Воронежской области,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w:t>
      </w:r>
    </w:p>
    <w:p w:rsidR="00D56983" w:rsidRDefault="00D56983" w:rsidP="00D56983">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201</w:t>
      </w:r>
      <w:r>
        <w:rPr>
          <w:rFonts w:ascii="Times New Roman" w:hAnsi="Times New Roman" w:cs="Times New Roman"/>
          <w:b w:val="0"/>
          <w:bCs w:val="0"/>
          <w:sz w:val="28"/>
          <w:szCs w:val="28"/>
        </w:rPr>
        <w:t>9</w:t>
      </w:r>
      <w:r w:rsidRPr="002D420E">
        <w:rPr>
          <w:rFonts w:ascii="Times New Roman" w:hAnsi="Times New Roman" w:cs="Times New Roman"/>
          <w:b w:val="0"/>
          <w:bCs w:val="0"/>
          <w:sz w:val="28"/>
          <w:szCs w:val="28"/>
        </w:rPr>
        <w:t xml:space="preserve"> год</w:t>
      </w:r>
    </w:p>
    <w:p w:rsidR="00D56983" w:rsidRDefault="00D56983" w:rsidP="00D56983">
      <w:pPr>
        <w:pStyle w:val="ConsPlusTitle"/>
        <w:jc w:val="both"/>
        <w:rPr>
          <w:rFonts w:ascii="Times New Roman" w:hAnsi="Times New Roman" w:cs="Times New Roman"/>
          <w:b w:val="0"/>
          <w:bCs w:val="0"/>
          <w:sz w:val="28"/>
          <w:szCs w:val="28"/>
        </w:rPr>
      </w:pPr>
    </w:p>
    <w:tbl>
      <w:tblPr>
        <w:tblW w:w="9913" w:type="dxa"/>
        <w:tblInd w:w="118" w:type="dxa"/>
        <w:tblLook w:val="00A0" w:firstRow="1" w:lastRow="0" w:firstColumn="1" w:lastColumn="0" w:noHBand="0" w:noVBand="0"/>
      </w:tblPr>
      <w:tblGrid>
        <w:gridCol w:w="614"/>
        <w:gridCol w:w="4690"/>
        <w:gridCol w:w="1704"/>
        <w:gridCol w:w="2905"/>
      </w:tblGrid>
      <w:tr w:rsidR="00D56983" w:rsidRPr="001000CE" w:rsidTr="00E1124C">
        <w:trPr>
          <w:trHeight w:val="1497"/>
        </w:trPr>
        <w:tc>
          <w:tcPr>
            <w:tcW w:w="614" w:type="dxa"/>
            <w:tcBorders>
              <w:top w:val="single" w:sz="8" w:space="0" w:color="auto"/>
              <w:left w:val="single" w:sz="8" w:space="0" w:color="auto"/>
              <w:right w:val="single" w:sz="8" w:space="0" w:color="auto"/>
            </w:tcBorders>
            <w:vAlign w:val="center"/>
          </w:tcPr>
          <w:p w:rsidR="00D56983" w:rsidRPr="001000CE" w:rsidRDefault="00D56983" w:rsidP="00E1124C">
            <w:pPr>
              <w:jc w:val="center"/>
              <w:rPr>
                <w:bCs/>
                <w:color w:val="000000"/>
                <w:sz w:val="24"/>
                <w:szCs w:val="24"/>
              </w:rPr>
            </w:pPr>
            <w:r w:rsidRPr="001000CE">
              <w:rPr>
                <w:bCs/>
                <w:color w:val="000000"/>
                <w:sz w:val="24"/>
                <w:szCs w:val="24"/>
              </w:rPr>
              <w:t>№</w:t>
            </w:r>
          </w:p>
          <w:p w:rsidR="00D56983" w:rsidRPr="001000CE" w:rsidRDefault="00D56983" w:rsidP="00E1124C">
            <w:pPr>
              <w:jc w:val="center"/>
              <w:rPr>
                <w:bCs/>
                <w:color w:val="000000"/>
                <w:sz w:val="24"/>
                <w:szCs w:val="24"/>
              </w:rPr>
            </w:pPr>
            <w:r w:rsidRPr="001000CE">
              <w:rPr>
                <w:bCs/>
                <w:color w:val="000000"/>
                <w:sz w:val="24"/>
                <w:szCs w:val="24"/>
              </w:rPr>
              <w:t>п/п</w:t>
            </w:r>
          </w:p>
        </w:tc>
        <w:tc>
          <w:tcPr>
            <w:tcW w:w="4690" w:type="dxa"/>
            <w:tcBorders>
              <w:top w:val="single" w:sz="8" w:space="0" w:color="auto"/>
              <w:left w:val="single" w:sz="8" w:space="0" w:color="auto"/>
              <w:bottom w:val="single" w:sz="8" w:space="0" w:color="auto"/>
              <w:right w:val="single" w:sz="8" w:space="0" w:color="auto"/>
            </w:tcBorders>
            <w:vAlign w:val="center"/>
          </w:tcPr>
          <w:p w:rsidR="00D56983" w:rsidRPr="005D5D3E" w:rsidRDefault="00D56983" w:rsidP="00E1124C">
            <w:pPr>
              <w:jc w:val="center"/>
              <w:rPr>
                <w:bCs/>
                <w:color w:val="000000"/>
                <w:sz w:val="24"/>
                <w:szCs w:val="24"/>
                <w:vertAlign w:val="superscript"/>
              </w:rPr>
            </w:pPr>
            <w:r w:rsidRPr="001000CE">
              <w:rPr>
                <w:bCs/>
                <w:color w:val="000000"/>
                <w:sz w:val="24"/>
                <w:szCs w:val="24"/>
              </w:rPr>
              <w:t xml:space="preserve">Наименование </w:t>
            </w:r>
            <w:r>
              <w:rPr>
                <w:bCs/>
                <w:color w:val="000000"/>
                <w:sz w:val="24"/>
                <w:szCs w:val="24"/>
              </w:rPr>
              <w:t xml:space="preserve">услуг и (или) </w:t>
            </w:r>
            <w:r w:rsidRPr="001000CE">
              <w:rPr>
                <w:bCs/>
                <w:color w:val="000000"/>
                <w:sz w:val="24"/>
                <w:szCs w:val="24"/>
              </w:rPr>
              <w:t>работ по капитальному ремонту</w:t>
            </w:r>
          </w:p>
        </w:tc>
        <w:tc>
          <w:tcPr>
            <w:tcW w:w="1704" w:type="dxa"/>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bCs/>
                <w:color w:val="000000"/>
                <w:sz w:val="24"/>
                <w:szCs w:val="24"/>
              </w:rPr>
            </w:pPr>
            <w:r w:rsidRPr="001000CE">
              <w:rPr>
                <w:bCs/>
                <w:color w:val="000000"/>
                <w:sz w:val="24"/>
                <w:szCs w:val="24"/>
              </w:rPr>
              <w:t>Единица измерения</w:t>
            </w:r>
          </w:p>
        </w:tc>
        <w:tc>
          <w:tcPr>
            <w:tcW w:w="2905" w:type="dxa"/>
            <w:tcBorders>
              <w:top w:val="single" w:sz="8" w:space="0" w:color="auto"/>
              <w:left w:val="single" w:sz="8" w:space="0" w:color="auto"/>
              <w:bottom w:val="single" w:sz="8" w:space="0" w:color="auto"/>
              <w:right w:val="single" w:sz="8" w:space="0" w:color="auto"/>
            </w:tcBorders>
            <w:vAlign w:val="center"/>
          </w:tcPr>
          <w:p w:rsidR="00D56983" w:rsidRDefault="00D56983" w:rsidP="00E1124C">
            <w:pPr>
              <w:jc w:val="center"/>
              <w:rPr>
                <w:bCs/>
                <w:color w:val="000000"/>
                <w:sz w:val="24"/>
                <w:szCs w:val="24"/>
              </w:rPr>
            </w:pPr>
            <w:r w:rsidRPr="001000CE">
              <w:rPr>
                <w:bCs/>
                <w:color w:val="000000"/>
                <w:sz w:val="24"/>
                <w:szCs w:val="24"/>
              </w:rPr>
              <w:t>Размер предельной стоимости на ед</w:t>
            </w:r>
            <w:r>
              <w:rPr>
                <w:bCs/>
                <w:color w:val="000000"/>
                <w:sz w:val="24"/>
                <w:szCs w:val="24"/>
              </w:rPr>
              <w:t>иницу</w:t>
            </w:r>
            <w:r w:rsidRPr="001000CE">
              <w:rPr>
                <w:bCs/>
                <w:color w:val="000000"/>
                <w:sz w:val="24"/>
                <w:szCs w:val="24"/>
              </w:rPr>
              <w:t xml:space="preserve"> изм</w:t>
            </w:r>
            <w:r>
              <w:rPr>
                <w:bCs/>
                <w:color w:val="000000"/>
                <w:sz w:val="24"/>
                <w:szCs w:val="24"/>
              </w:rPr>
              <w:t xml:space="preserve">ерения </w:t>
            </w:r>
            <w:r w:rsidRPr="001000CE">
              <w:rPr>
                <w:bCs/>
                <w:color w:val="000000"/>
                <w:sz w:val="24"/>
                <w:szCs w:val="24"/>
              </w:rPr>
              <w:t>с НДС</w:t>
            </w:r>
            <w:r>
              <w:rPr>
                <w:bCs/>
                <w:color w:val="000000"/>
                <w:sz w:val="24"/>
                <w:szCs w:val="24"/>
              </w:rPr>
              <w:t>,</w:t>
            </w:r>
          </w:p>
          <w:p w:rsidR="00D56983" w:rsidRPr="001000CE" w:rsidRDefault="00D56983" w:rsidP="00E1124C">
            <w:pPr>
              <w:jc w:val="center"/>
              <w:rPr>
                <w:bCs/>
                <w:color w:val="000000"/>
                <w:sz w:val="24"/>
                <w:szCs w:val="24"/>
              </w:rPr>
            </w:pPr>
            <w:r>
              <w:rPr>
                <w:bCs/>
                <w:color w:val="000000"/>
                <w:sz w:val="24"/>
                <w:szCs w:val="24"/>
              </w:rPr>
              <w:t>рублей *</w:t>
            </w:r>
          </w:p>
        </w:tc>
      </w:tr>
      <w:tr w:rsidR="00D56983" w:rsidRPr="001000CE" w:rsidTr="00E1124C">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A578C" w:rsidRDefault="00D56983" w:rsidP="00E1124C">
            <w:pPr>
              <w:jc w:val="center"/>
              <w:rPr>
                <w:color w:val="000000"/>
                <w:sz w:val="24"/>
                <w:szCs w:val="24"/>
              </w:rPr>
            </w:pPr>
            <w:r w:rsidRPr="001000CE">
              <w:rPr>
                <w:color w:val="000000"/>
                <w:sz w:val="24"/>
                <w:szCs w:val="24"/>
              </w:rPr>
              <w:t xml:space="preserve">Раздел 1. </w:t>
            </w:r>
            <w:r>
              <w:rPr>
                <w:color w:val="000000"/>
                <w:sz w:val="24"/>
                <w:szCs w:val="24"/>
              </w:rPr>
              <w:t>Р</w:t>
            </w:r>
            <w:r w:rsidRPr="004D77A5">
              <w:rPr>
                <w:color w:val="000000"/>
                <w:sz w:val="24"/>
                <w:szCs w:val="24"/>
              </w:rPr>
              <w:t>емонт и утепление фасада</w:t>
            </w:r>
          </w:p>
        </w:tc>
      </w:tr>
      <w:tr w:rsidR="00D56983" w:rsidRPr="001000CE" w:rsidTr="00E1124C">
        <w:trPr>
          <w:trHeight w:val="2100"/>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фасада зданий со стенами из кирпича и мелкоразмерных блоков без утепления с отделкой поверхности стен фасада и окраской, ремонт козырьков, балконов, отмостки</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w:t>
            </w:r>
            <w:r>
              <w:rPr>
                <w:color w:val="000000"/>
                <w:sz w:val="24"/>
                <w:szCs w:val="24"/>
              </w:rPr>
              <w:t> 334,52</w:t>
            </w:r>
            <w:r w:rsidRPr="001000CE">
              <w:rPr>
                <w:color w:val="000000"/>
                <w:sz w:val="24"/>
                <w:szCs w:val="24"/>
              </w:rPr>
              <w:t xml:space="preserve">  </w:t>
            </w:r>
          </w:p>
        </w:tc>
      </w:tr>
      <w:tr w:rsidR="00D56983" w:rsidRPr="001000CE" w:rsidTr="00E1124C">
        <w:trPr>
          <w:trHeight w:val="276"/>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27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 xml:space="preserve">Ремонт фасада зданий со стенами из кирпича и мелкоразмерных блоков с теплоизоляцией плитным утеплителем и последующей отделкой поверхности штукатуркой типа </w:t>
            </w:r>
            <w:r>
              <w:rPr>
                <w:color w:val="000000"/>
                <w:sz w:val="24"/>
                <w:szCs w:val="24"/>
              </w:rPr>
              <w:t>«</w:t>
            </w:r>
            <w:r w:rsidRPr="001000CE">
              <w:rPr>
                <w:color w:val="000000"/>
                <w:sz w:val="24"/>
                <w:szCs w:val="24"/>
              </w:rPr>
              <w:t>короед</w:t>
            </w:r>
            <w:r>
              <w:rPr>
                <w:color w:val="000000"/>
                <w:sz w:val="24"/>
                <w:szCs w:val="24"/>
              </w:rPr>
              <w:t>»</w:t>
            </w:r>
            <w:r w:rsidRPr="001000CE">
              <w:rPr>
                <w:color w:val="000000"/>
                <w:sz w:val="24"/>
                <w:szCs w:val="24"/>
              </w:rPr>
              <w:t>, ремонт козырьков, балконов, отмостки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7</w:t>
            </w:r>
            <w:r>
              <w:rPr>
                <w:color w:val="000000"/>
                <w:sz w:val="24"/>
                <w:szCs w:val="24"/>
              </w:rPr>
              <w:t> 546,44</w:t>
            </w:r>
            <w:r w:rsidRPr="001000CE">
              <w:rPr>
                <w:color w:val="000000"/>
                <w:sz w:val="24"/>
                <w:szCs w:val="24"/>
              </w:rPr>
              <w:t xml:space="preserve">  </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фасадов крупнопанельных зданий с  утепление стыков стеновых панелей</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w:t>
            </w:r>
            <w:r>
              <w:rPr>
                <w:color w:val="000000"/>
                <w:sz w:val="24"/>
                <w:szCs w:val="24"/>
              </w:rPr>
              <w:t> 163,32</w:t>
            </w:r>
            <w:r w:rsidRPr="001000CE">
              <w:rPr>
                <w:color w:val="000000"/>
                <w:sz w:val="24"/>
                <w:szCs w:val="24"/>
              </w:rPr>
              <w:t xml:space="preserve">  </w:t>
            </w:r>
          </w:p>
        </w:tc>
      </w:tr>
      <w:tr w:rsidR="00D56983" w:rsidRPr="001000CE" w:rsidTr="00E1124C">
        <w:trPr>
          <w:trHeight w:val="548"/>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4</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фасадов крупнопанельных зданий с  герметизацией горизонтальных и вертикальных стыков стеновых панелей с теплоизоляцией плитным утеплителем и последующей отделкой поверхности фасада, ремонт козырьков, балконов, отмостки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4</w:t>
            </w:r>
            <w:r>
              <w:rPr>
                <w:color w:val="000000"/>
                <w:sz w:val="24"/>
                <w:szCs w:val="24"/>
              </w:rPr>
              <w:t> 611,97</w:t>
            </w:r>
            <w:r w:rsidRPr="001000CE">
              <w:rPr>
                <w:color w:val="000000"/>
                <w:sz w:val="24"/>
                <w:szCs w:val="24"/>
              </w:rPr>
              <w:t xml:space="preserve">  </w:t>
            </w:r>
          </w:p>
        </w:tc>
      </w:tr>
      <w:tr w:rsidR="00D56983" w:rsidRPr="001000CE" w:rsidTr="00E1124C">
        <w:trPr>
          <w:trHeight w:val="127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lastRenderedPageBreak/>
              <w:t>5</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фасада с усилением строительных конструкций, заделкой трещин, с теплоизоляцией плитным утеплителем и последующей отделкой поверхности фасада, ремонт козырьков, балконов, отмостки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12 701,67</w:t>
            </w:r>
            <w:r w:rsidRPr="001000CE">
              <w:rPr>
                <w:color w:val="000000"/>
                <w:sz w:val="24"/>
                <w:szCs w:val="24"/>
              </w:rPr>
              <w:t xml:space="preserve">  </w:t>
            </w:r>
          </w:p>
        </w:tc>
      </w:tr>
      <w:tr w:rsidR="00D56983" w:rsidRPr="001000CE" w:rsidTr="00E1124C">
        <w:trPr>
          <w:trHeight w:val="106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6</w:t>
            </w:r>
          </w:p>
        </w:tc>
        <w:tc>
          <w:tcPr>
            <w:tcW w:w="4690" w:type="dxa"/>
            <w:tcBorders>
              <w:top w:val="nil"/>
              <w:left w:val="nil"/>
              <w:bottom w:val="single" w:sz="8" w:space="0" w:color="auto"/>
              <w:right w:val="single" w:sz="8" w:space="0" w:color="auto"/>
            </w:tcBorders>
            <w:shd w:val="clear" w:color="000000" w:fill="FFFFFF"/>
            <w:vAlign w:val="center"/>
          </w:tcPr>
          <w:p w:rsidR="00D56983" w:rsidRPr="001000CE" w:rsidRDefault="00D56983" w:rsidP="00E1124C">
            <w:pPr>
              <w:jc w:val="both"/>
              <w:rPr>
                <w:color w:val="000000"/>
                <w:sz w:val="24"/>
                <w:szCs w:val="24"/>
              </w:rPr>
            </w:pPr>
            <w:r w:rsidRPr="001000CE">
              <w:rPr>
                <w:color w:val="000000"/>
                <w:sz w:val="24"/>
                <w:szCs w:val="24"/>
              </w:rPr>
              <w:t>Ремонт фасада с теплоизоляцией плитным утеплителем и последующей отделкой поверхности фасада металлсайдингом, ремонт козырьков, балконов, отмостки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7</w:t>
            </w:r>
            <w:r>
              <w:rPr>
                <w:color w:val="000000"/>
                <w:sz w:val="24"/>
                <w:szCs w:val="24"/>
              </w:rPr>
              <w:t> 677,38</w:t>
            </w:r>
            <w:r w:rsidRPr="001000CE">
              <w:rPr>
                <w:color w:val="000000"/>
                <w:sz w:val="24"/>
                <w:szCs w:val="24"/>
              </w:rPr>
              <w:t xml:space="preserve">  </w:t>
            </w:r>
          </w:p>
        </w:tc>
      </w:tr>
      <w:tr w:rsidR="00D56983" w:rsidRPr="001000CE" w:rsidTr="00E1124C">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 xml:space="preserve">Раздел 2. </w:t>
            </w:r>
            <w:r>
              <w:rPr>
                <w:color w:val="000000"/>
                <w:sz w:val="24"/>
                <w:szCs w:val="24"/>
              </w:rPr>
              <w:t>Р</w:t>
            </w:r>
            <w:r w:rsidRPr="002B7914">
              <w:rPr>
                <w:color w:val="000000"/>
                <w:sz w:val="24"/>
                <w:szCs w:val="24"/>
              </w:rPr>
              <w:t>емонт крыши, в том числе переустройство невентилируемой крыши на вентилируемую крышу, устройство выходов на кровлю</w:t>
            </w:r>
          </w:p>
        </w:tc>
      </w:tr>
      <w:tr w:rsidR="00D56983" w:rsidRPr="001000CE" w:rsidTr="00E1124C">
        <w:trPr>
          <w:trHeight w:val="127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7</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Переустройство невентилируемой крыши на вентилируемую крышу,  с покрытием из листовых кровельных материалов (профлист, металлочерепица и т.д.), устройство выходов на кровлю</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w:t>
            </w:r>
            <w:r>
              <w:rPr>
                <w:color w:val="000000"/>
                <w:sz w:val="24"/>
                <w:szCs w:val="24"/>
              </w:rPr>
              <w:t> 421,83</w:t>
            </w:r>
            <w:r w:rsidRPr="001000CE">
              <w:rPr>
                <w:color w:val="000000"/>
                <w:sz w:val="24"/>
                <w:szCs w:val="24"/>
              </w:rPr>
              <w:t xml:space="preserve">  </w:t>
            </w:r>
          </w:p>
        </w:tc>
      </w:tr>
      <w:tr w:rsidR="00D56983" w:rsidRPr="001000CE" w:rsidTr="00E1124C">
        <w:trPr>
          <w:trHeight w:val="148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8</w:t>
            </w:r>
          </w:p>
        </w:tc>
        <w:tc>
          <w:tcPr>
            <w:tcW w:w="4690" w:type="dxa"/>
            <w:tcBorders>
              <w:top w:val="nil"/>
              <w:left w:val="nil"/>
              <w:bottom w:val="single" w:sz="8" w:space="0" w:color="auto"/>
              <w:right w:val="single" w:sz="8" w:space="0" w:color="auto"/>
            </w:tcBorders>
            <w:shd w:val="clear" w:color="000000" w:fill="FFFFFF"/>
            <w:vAlign w:val="center"/>
          </w:tcPr>
          <w:p w:rsidR="00D56983" w:rsidRPr="001000CE" w:rsidRDefault="00D56983" w:rsidP="00E1124C">
            <w:pPr>
              <w:jc w:val="both"/>
              <w:rPr>
                <w:color w:val="000000"/>
                <w:sz w:val="24"/>
                <w:szCs w:val="24"/>
              </w:rPr>
            </w:pPr>
            <w:r w:rsidRPr="001000CE">
              <w:rPr>
                <w:color w:val="000000"/>
                <w:sz w:val="24"/>
                <w:szCs w:val="24"/>
              </w:rPr>
              <w:t>Переустройство невентилируемой крыши на вентилируемую крышу, дополнительным утеплением чердака, с покрытием из листовых кровельных материалов (профлист, металлочерепица и т.д.), устройство выходов на кровлю</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7 020,42</w:t>
            </w:r>
            <w:r w:rsidRPr="001000CE">
              <w:rPr>
                <w:color w:val="000000"/>
                <w:sz w:val="24"/>
                <w:szCs w:val="24"/>
              </w:rPr>
              <w:t xml:space="preserve">  </w:t>
            </w:r>
          </w:p>
        </w:tc>
      </w:tr>
      <w:tr w:rsidR="00D56983" w:rsidRPr="001000CE" w:rsidTr="00E1124C">
        <w:trPr>
          <w:trHeight w:val="127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9</w:t>
            </w:r>
          </w:p>
        </w:tc>
        <w:tc>
          <w:tcPr>
            <w:tcW w:w="4690" w:type="dxa"/>
            <w:tcBorders>
              <w:top w:val="nil"/>
              <w:left w:val="nil"/>
              <w:bottom w:val="single" w:sz="8" w:space="0" w:color="auto"/>
              <w:right w:val="single" w:sz="8" w:space="0" w:color="auto"/>
            </w:tcBorders>
            <w:shd w:val="clear" w:color="000000" w:fill="FFFFFF"/>
            <w:vAlign w:val="center"/>
          </w:tcPr>
          <w:p w:rsidR="00D56983" w:rsidRPr="001000CE" w:rsidRDefault="00D56983" w:rsidP="00E1124C">
            <w:pPr>
              <w:jc w:val="both"/>
              <w:rPr>
                <w:color w:val="000000"/>
                <w:sz w:val="24"/>
                <w:szCs w:val="24"/>
              </w:rPr>
            </w:pPr>
            <w:r w:rsidRPr="001000CE">
              <w:rPr>
                <w:color w:val="000000"/>
                <w:sz w:val="24"/>
                <w:szCs w:val="24"/>
              </w:rPr>
              <w:t>Ремонт скатной крыши с заменой стропильной системы, дополнительным утеплением чердака, с покрытием из листовых кровельных материалов (профлист, металлочерепица и т.д.)</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6 496,87</w:t>
            </w:r>
            <w:r w:rsidRPr="001000CE">
              <w:rPr>
                <w:color w:val="000000"/>
                <w:sz w:val="24"/>
                <w:szCs w:val="24"/>
              </w:rPr>
              <w:t xml:space="preserve">  </w:t>
            </w:r>
          </w:p>
        </w:tc>
      </w:tr>
      <w:tr w:rsidR="00D56983" w:rsidRPr="001000CE" w:rsidTr="00E1124C">
        <w:trPr>
          <w:trHeight w:val="106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10</w:t>
            </w:r>
          </w:p>
        </w:tc>
        <w:tc>
          <w:tcPr>
            <w:tcW w:w="4690" w:type="dxa"/>
            <w:tcBorders>
              <w:top w:val="nil"/>
              <w:left w:val="nil"/>
              <w:bottom w:val="single" w:sz="8" w:space="0" w:color="auto"/>
              <w:right w:val="single" w:sz="8" w:space="0" w:color="auto"/>
            </w:tcBorders>
            <w:shd w:val="clear" w:color="000000" w:fill="FFFFFF"/>
            <w:vAlign w:val="center"/>
          </w:tcPr>
          <w:p w:rsidR="00D56983" w:rsidRPr="001000CE" w:rsidRDefault="00D56983" w:rsidP="00E1124C">
            <w:pPr>
              <w:jc w:val="both"/>
              <w:rPr>
                <w:color w:val="000000"/>
                <w:sz w:val="24"/>
                <w:szCs w:val="24"/>
              </w:rPr>
            </w:pPr>
            <w:r w:rsidRPr="001000CE">
              <w:rPr>
                <w:color w:val="000000"/>
                <w:sz w:val="24"/>
                <w:szCs w:val="24"/>
              </w:rPr>
              <w:t>Ремонт скатной крыши с заменой стропильной системы, дополнительным утеплением чердака, с покрытием из волнистых асбестоцементных листов</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11 307,63</w:t>
            </w:r>
            <w:r w:rsidRPr="001000CE">
              <w:rPr>
                <w:color w:val="000000"/>
                <w:sz w:val="24"/>
                <w:szCs w:val="24"/>
              </w:rPr>
              <w:t xml:space="preserve">  </w:t>
            </w:r>
          </w:p>
        </w:tc>
      </w:tr>
      <w:tr w:rsidR="00D56983" w:rsidRPr="001000CE" w:rsidTr="00E1124C">
        <w:trPr>
          <w:trHeight w:val="85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11</w:t>
            </w:r>
          </w:p>
        </w:tc>
        <w:tc>
          <w:tcPr>
            <w:tcW w:w="4690" w:type="dxa"/>
            <w:tcBorders>
              <w:top w:val="nil"/>
              <w:left w:val="nil"/>
              <w:bottom w:val="single" w:sz="8" w:space="0" w:color="auto"/>
              <w:right w:val="single" w:sz="8" w:space="0" w:color="auto"/>
            </w:tcBorders>
            <w:shd w:val="clear" w:color="000000" w:fill="FFFFFF"/>
            <w:vAlign w:val="center"/>
          </w:tcPr>
          <w:p w:rsidR="00D56983" w:rsidRPr="001000CE" w:rsidRDefault="00D56983" w:rsidP="00E1124C">
            <w:pPr>
              <w:jc w:val="both"/>
              <w:rPr>
                <w:color w:val="000000"/>
                <w:sz w:val="24"/>
                <w:szCs w:val="24"/>
              </w:rPr>
            </w:pPr>
            <w:r w:rsidRPr="001000CE">
              <w:rPr>
                <w:color w:val="000000"/>
                <w:sz w:val="24"/>
                <w:szCs w:val="24"/>
              </w:rPr>
              <w:t>Ремонт плоской кровли с полной заменой внешнего кровельного покрытия на наплавляемый (рулонный) материал  в два слоя</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581,00</w:t>
            </w:r>
            <w:r w:rsidRPr="001000CE">
              <w:rPr>
                <w:color w:val="000000"/>
                <w:sz w:val="24"/>
                <w:szCs w:val="24"/>
              </w:rPr>
              <w:t xml:space="preserve">  </w:t>
            </w:r>
          </w:p>
        </w:tc>
      </w:tr>
      <w:tr w:rsidR="00D56983" w:rsidRPr="001000CE" w:rsidTr="00E1124C">
        <w:trPr>
          <w:trHeight w:val="106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12</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плоской кровли с полной заменой внешнего кровельного покрытия на наплавляемый (рулонный) материал  в два слоя, с утеплением подкровельного покрытия</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1 340,38</w:t>
            </w:r>
            <w:r w:rsidRPr="001000CE">
              <w:rPr>
                <w:color w:val="000000"/>
                <w:sz w:val="24"/>
                <w:szCs w:val="24"/>
              </w:rPr>
              <w:t xml:space="preserve">  </w:t>
            </w:r>
          </w:p>
        </w:tc>
      </w:tr>
      <w:tr w:rsidR="00D56983" w:rsidRPr="001000CE" w:rsidTr="00E1124C">
        <w:trPr>
          <w:trHeight w:val="420"/>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Раздел 3. Ремонт внутридомовых инженерных систем электро-, тепло-, газо-, водоснабжения, водоотведения</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13</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внутридомовых инженерных систем водоотведения</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772,83</w:t>
            </w:r>
            <w:r w:rsidRPr="001000CE">
              <w:rPr>
                <w:color w:val="000000"/>
                <w:sz w:val="24"/>
                <w:szCs w:val="24"/>
              </w:rPr>
              <w:t xml:space="preserve">  </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14</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внутридомовых инженерных систем теплоснабжения</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4 564,35</w:t>
            </w:r>
            <w:r w:rsidRPr="001000CE">
              <w:rPr>
                <w:color w:val="000000"/>
                <w:sz w:val="24"/>
                <w:szCs w:val="24"/>
              </w:rPr>
              <w:t xml:space="preserve">  </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lastRenderedPageBreak/>
              <w:t>15</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внутридомовых инженерных систем водоснабжения</w:t>
            </w:r>
            <w:r w:rsidRPr="002B7914">
              <w:rPr>
                <w:color w:val="000000"/>
                <w:sz w:val="24"/>
                <w:szCs w:val="24"/>
              </w:rPr>
              <w:t xml:space="preserve"> </w:t>
            </w:r>
            <w:r>
              <w:rPr>
                <w:color w:val="000000"/>
                <w:sz w:val="24"/>
                <w:szCs w:val="24"/>
              </w:rPr>
              <w:t xml:space="preserve">с установкой </w:t>
            </w:r>
            <w:r w:rsidRPr="002B7914">
              <w:rPr>
                <w:color w:val="000000"/>
                <w:sz w:val="24"/>
                <w:szCs w:val="24"/>
              </w:rPr>
              <w:t xml:space="preserve">узлов управления и регулирования потребления </w:t>
            </w:r>
            <w:r>
              <w:rPr>
                <w:color w:val="000000"/>
                <w:sz w:val="24"/>
                <w:szCs w:val="24"/>
              </w:rPr>
              <w:t>холодной и горячей воды</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875,42</w:t>
            </w:r>
            <w:r w:rsidRPr="001000CE">
              <w:rPr>
                <w:color w:val="000000"/>
                <w:sz w:val="24"/>
                <w:szCs w:val="24"/>
              </w:rPr>
              <w:t xml:space="preserve">  </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16</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внутридомовых инженерных систем электроснабжения</w:t>
            </w:r>
            <w:r>
              <w:rPr>
                <w:color w:val="000000"/>
                <w:sz w:val="24"/>
                <w:szCs w:val="24"/>
              </w:rPr>
              <w:t xml:space="preserve"> с установкой </w:t>
            </w:r>
            <w:r w:rsidRPr="002B7914">
              <w:rPr>
                <w:color w:val="000000"/>
                <w:sz w:val="24"/>
                <w:szCs w:val="24"/>
              </w:rPr>
              <w:t xml:space="preserve">узлов управления и регулирования потребления </w:t>
            </w:r>
            <w:r>
              <w:rPr>
                <w:color w:val="000000"/>
                <w:sz w:val="24"/>
                <w:szCs w:val="24"/>
              </w:rPr>
              <w:t>электроэнергии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1 194,84</w:t>
            </w:r>
            <w:r w:rsidRPr="001000CE">
              <w:rPr>
                <w:color w:val="000000"/>
                <w:sz w:val="24"/>
                <w:szCs w:val="24"/>
              </w:rPr>
              <w:t xml:space="preserve">  </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17</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внутридомовых инженерных систем газоснабжения</w:t>
            </w:r>
            <w:r>
              <w:rPr>
                <w:color w:val="000000"/>
                <w:sz w:val="24"/>
                <w:szCs w:val="24"/>
              </w:rPr>
              <w:t xml:space="preserve"> с установкой </w:t>
            </w:r>
            <w:r w:rsidRPr="002B7914">
              <w:rPr>
                <w:color w:val="000000"/>
                <w:sz w:val="24"/>
                <w:szCs w:val="24"/>
              </w:rPr>
              <w:t xml:space="preserve">узлов управления и регулирования потребления </w:t>
            </w:r>
            <w:r>
              <w:rPr>
                <w:color w:val="000000"/>
                <w:sz w:val="24"/>
                <w:szCs w:val="24"/>
              </w:rPr>
              <w:t>газа</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289,63</w:t>
            </w:r>
          </w:p>
        </w:tc>
      </w:tr>
      <w:tr w:rsidR="00D56983" w:rsidRPr="001000CE" w:rsidTr="00E1124C">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Раздел 4. Ремонт фундамента</w:t>
            </w:r>
          </w:p>
        </w:tc>
      </w:tr>
      <w:tr w:rsidR="00D56983" w:rsidRPr="001000CE" w:rsidTr="00E1124C">
        <w:trPr>
          <w:trHeight w:val="64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18</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Усиление фундаментов с частичным восстановлением горизонтальной и вертикальной гидроизоляции</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1 201,14</w:t>
            </w:r>
            <w:r w:rsidRPr="001000CE">
              <w:rPr>
                <w:color w:val="000000"/>
                <w:sz w:val="24"/>
                <w:szCs w:val="24"/>
              </w:rPr>
              <w:t xml:space="preserve">  </w:t>
            </w:r>
          </w:p>
        </w:tc>
      </w:tr>
      <w:tr w:rsidR="00D56983" w:rsidRPr="001000CE" w:rsidTr="00E1124C">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EA4A72">
              <w:rPr>
                <w:color w:val="000000"/>
                <w:sz w:val="24"/>
                <w:szCs w:val="24"/>
              </w:rPr>
              <w:t>Раздел. 5. Ремонт подвальных помещений, относящихся к общему имуществу в многоквартирном доме</w:t>
            </w:r>
          </w:p>
        </w:tc>
      </w:tr>
      <w:tr w:rsidR="00D56983" w:rsidRPr="001000CE" w:rsidTr="00E1124C">
        <w:trPr>
          <w:trHeight w:val="855"/>
        </w:trPr>
        <w:tc>
          <w:tcPr>
            <w:tcW w:w="614" w:type="dxa"/>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19</w:t>
            </w:r>
          </w:p>
        </w:tc>
        <w:tc>
          <w:tcPr>
            <w:tcW w:w="4690" w:type="dxa"/>
            <w:tcBorders>
              <w:top w:val="nil"/>
              <w:left w:val="nil"/>
              <w:bottom w:val="single" w:sz="8"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Ремонт подвальных помещений: ремонт участков стен и пола; замена наружных дверных блоков; ремонт входа в подвал</w:t>
            </w:r>
          </w:p>
        </w:tc>
        <w:tc>
          <w:tcPr>
            <w:tcW w:w="1704"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527,79</w:t>
            </w:r>
            <w:r w:rsidRPr="001000CE">
              <w:rPr>
                <w:color w:val="000000"/>
                <w:sz w:val="24"/>
                <w:szCs w:val="24"/>
              </w:rPr>
              <w:t xml:space="preserve">  </w:t>
            </w:r>
          </w:p>
        </w:tc>
      </w:tr>
      <w:tr w:rsidR="00D56983" w:rsidRPr="001000CE" w:rsidTr="00E1124C">
        <w:trPr>
          <w:trHeight w:val="420"/>
        </w:trPr>
        <w:tc>
          <w:tcPr>
            <w:tcW w:w="9913" w:type="dxa"/>
            <w:gridSpan w:val="4"/>
            <w:tcBorders>
              <w:top w:val="single" w:sz="8" w:space="0" w:color="auto"/>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EA4A72">
              <w:rPr>
                <w:color w:val="000000"/>
                <w:sz w:val="24"/>
                <w:szCs w:val="24"/>
              </w:rPr>
              <w:t xml:space="preserve">Раздел 6. </w:t>
            </w:r>
            <w:r>
              <w:rPr>
                <w:color w:val="000000"/>
                <w:sz w:val="24"/>
                <w:szCs w:val="24"/>
              </w:rPr>
              <w:t>Р</w:t>
            </w:r>
            <w:r w:rsidRPr="00347AE8">
              <w:rPr>
                <w:color w:val="000000"/>
                <w:sz w:val="24"/>
                <w:szCs w:val="24"/>
              </w:rPr>
              <w:t>емонт, замена, модернизация лифтов, ремонт лифтовых шахт, машинных и блочных помещений</w:t>
            </w:r>
          </w:p>
        </w:tc>
      </w:tr>
      <w:tr w:rsidR="00D56983" w:rsidRPr="001000CE" w:rsidTr="00E1124C">
        <w:trPr>
          <w:trHeight w:val="1080"/>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20</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пассажирского до 9 остановок г/п 400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w:t>
            </w:r>
            <w:r>
              <w:rPr>
                <w:color w:val="000000"/>
                <w:sz w:val="24"/>
                <w:szCs w:val="24"/>
              </w:rPr>
              <w:t> 849 004,44</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24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21</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пассажирского до 12 остановок г/п 400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w:t>
            </w:r>
            <w:r>
              <w:rPr>
                <w:color w:val="000000"/>
                <w:sz w:val="24"/>
                <w:szCs w:val="24"/>
              </w:rPr>
              <w:t> 950 819,58</w:t>
            </w:r>
            <w:r w:rsidRPr="001000CE">
              <w:rPr>
                <w:color w:val="000000"/>
                <w:sz w:val="24"/>
                <w:szCs w:val="24"/>
              </w:rPr>
              <w:t xml:space="preserve">  </w:t>
            </w:r>
          </w:p>
        </w:tc>
      </w:tr>
      <w:tr w:rsidR="00D56983" w:rsidRPr="001000CE" w:rsidTr="00E1124C">
        <w:trPr>
          <w:trHeight w:val="276"/>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45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22</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грузопассажирского до 12 остановок г/п 630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3 428 297,87</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24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23</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пассажирского до 14 остановок г/п 400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w:t>
            </w:r>
            <w:r>
              <w:rPr>
                <w:color w:val="000000"/>
                <w:sz w:val="24"/>
                <w:szCs w:val="24"/>
              </w:rPr>
              <w:t> 208 125,62</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45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lastRenderedPageBreak/>
              <w:t>24</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грузопассажирского до 14 остановок г/п 630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w:t>
            </w:r>
            <w:r>
              <w:rPr>
                <w:color w:val="000000"/>
                <w:sz w:val="24"/>
                <w:szCs w:val="24"/>
              </w:rPr>
              <w:t> 715 265,30</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24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25</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пассажирского до 16 остановок г/п 400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w:t>
            </w:r>
            <w:r>
              <w:rPr>
                <w:color w:val="000000"/>
                <w:sz w:val="24"/>
                <w:szCs w:val="24"/>
              </w:rPr>
              <w:t> 366 679,29</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1455"/>
        </w:trPr>
        <w:tc>
          <w:tcPr>
            <w:tcW w:w="61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26</w:t>
            </w:r>
          </w:p>
        </w:tc>
        <w:tc>
          <w:tcPr>
            <w:tcW w:w="4690"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both"/>
              <w:rPr>
                <w:color w:val="000000"/>
                <w:sz w:val="24"/>
                <w:szCs w:val="24"/>
              </w:rPr>
            </w:pPr>
            <w:r>
              <w:rPr>
                <w:color w:val="000000"/>
                <w:sz w:val="24"/>
                <w:szCs w:val="24"/>
              </w:rPr>
              <w:t>Р</w:t>
            </w:r>
            <w:r w:rsidRPr="001000CE">
              <w:rPr>
                <w:color w:val="000000"/>
                <w:sz w:val="24"/>
                <w:szCs w:val="24"/>
              </w:rPr>
              <w:t>емонт</w:t>
            </w:r>
            <w:r>
              <w:rPr>
                <w:color w:val="000000"/>
                <w:sz w:val="24"/>
                <w:szCs w:val="24"/>
              </w:rPr>
              <w:t xml:space="preserve">, </w:t>
            </w:r>
            <w:r w:rsidRPr="001000CE">
              <w:rPr>
                <w:color w:val="000000"/>
                <w:sz w:val="24"/>
                <w:szCs w:val="24"/>
              </w:rPr>
              <w:t>замена</w:t>
            </w:r>
            <w:r>
              <w:rPr>
                <w:color w:val="000000"/>
                <w:sz w:val="24"/>
                <w:szCs w:val="24"/>
              </w:rPr>
              <w:t xml:space="preserve">, модернизация </w:t>
            </w:r>
            <w:r w:rsidRPr="001000CE">
              <w:rPr>
                <w:color w:val="000000"/>
                <w:sz w:val="24"/>
                <w:szCs w:val="24"/>
              </w:rPr>
              <w:t>лифта грузопассажирского до 16 остановок г/п 630 кг</w:t>
            </w:r>
            <w:r>
              <w:rPr>
                <w:color w:val="000000"/>
                <w:sz w:val="24"/>
                <w:szCs w:val="24"/>
              </w:rPr>
              <w:t xml:space="preserve"> с ремонтом лифтовых шахт, </w:t>
            </w:r>
            <w:r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3 929 603,20</w:t>
            </w:r>
            <w:r w:rsidRPr="001000CE">
              <w:rPr>
                <w:color w:val="000000"/>
                <w:sz w:val="24"/>
                <w:szCs w:val="24"/>
              </w:rPr>
              <w:t xml:space="preserve">  </w:t>
            </w:r>
          </w:p>
        </w:tc>
      </w:tr>
      <w:tr w:rsidR="00D56983" w:rsidRPr="001000CE" w:rsidTr="00E1124C">
        <w:trPr>
          <w:trHeight w:val="338"/>
        </w:trPr>
        <w:tc>
          <w:tcPr>
            <w:tcW w:w="614" w:type="dxa"/>
            <w:vMerge/>
            <w:tcBorders>
              <w:top w:val="nil"/>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p>
        </w:tc>
        <w:tc>
          <w:tcPr>
            <w:tcW w:w="4690" w:type="dxa"/>
            <w:vMerge/>
            <w:tcBorders>
              <w:top w:val="nil"/>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p>
        </w:tc>
        <w:tc>
          <w:tcPr>
            <w:tcW w:w="1704" w:type="dxa"/>
            <w:vMerge/>
            <w:tcBorders>
              <w:top w:val="nil"/>
              <w:left w:val="single" w:sz="8" w:space="0" w:color="auto"/>
              <w:bottom w:val="single" w:sz="4" w:space="0" w:color="auto"/>
              <w:right w:val="single" w:sz="8" w:space="0" w:color="auto"/>
            </w:tcBorders>
            <w:vAlign w:val="center"/>
          </w:tcPr>
          <w:p w:rsidR="00D56983" w:rsidRPr="001000CE" w:rsidRDefault="00D56983" w:rsidP="00E1124C">
            <w:pPr>
              <w:rPr>
                <w:color w:val="000000"/>
                <w:sz w:val="24"/>
                <w:szCs w:val="24"/>
              </w:rPr>
            </w:pPr>
          </w:p>
        </w:tc>
        <w:tc>
          <w:tcPr>
            <w:tcW w:w="2905" w:type="dxa"/>
            <w:vMerge/>
            <w:tcBorders>
              <w:top w:val="nil"/>
              <w:left w:val="single" w:sz="8" w:space="0" w:color="auto"/>
              <w:bottom w:val="single" w:sz="4" w:space="0" w:color="auto"/>
              <w:right w:val="single" w:sz="8" w:space="0" w:color="auto"/>
            </w:tcBorders>
            <w:vAlign w:val="center"/>
          </w:tcPr>
          <w:p w:rsidR="00D56983" w:rsidRPr="001000CE" w:rsidRDefault="00D56983" w:rsidP="00E1124C">
            <w:pPr>
              <w:rPr>
                <w:color w:val="000000"/>
                <w:sz w:val="24"/>
                <w:szCs w:val="24"/>
              </w:rPr>
            </w:pPr>
          </w:p>
        </w:tc>
      </w:tr>
      <w:tr w:rsidR="00D56983" w:rsidRPr="001000CE" w:rsidTr="00E1124C">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Раздел. 7. Установка (ремонт) пандусов для маломобильных групп населения</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27</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Установка (ремонт) пандусов для маломобильных групп населения</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285 225,02</w:t>
            </w:r>
          </w:p>
        </w:tc>
      </w:tr>
      <w:tr w:rsidR="00D56983" w:rsidRPr="001000CE" w:rsidTr="00E1124C">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 xml:space="preserve">Раздел. 8. </w:t>
            </w:r>
            <w:r>
              <w:rPr>
                <w:color w:val="000000"/>
                <w:sz w:val="24"/>
                <w:szCs w:val="24"/>
              </w:rPr>
              <w:t>У</w:t>
            </w:r>
            <w:r w:rsidRPr="002B7914">
              <w:rPr>
                <w:color w:val="000000"/>
                <w:sz w:val="24"/>
                <w:szCs w:val="24"/>
              </w:rPr>
              <w:t>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28</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Установка коллективных (общедомовых) приборов учета тепловой энергии</w:t>
            </w:r>
            <w:r w:rsidRPr="002B7914">
              <w:rPr>
                <w:color w:val="000000"/>
                <w:sz w:val="24"/>
                <w:szCs w:val="24"/>
              </w:rPr>
              <w:t xml:space="preserve"> </w:t>
            </w:r>
            <w:r>
              <w:rPr>
                <w:color w:val="000000"/>
                <w:sz w:val="24"/>
                <w:szCs w:val="24"/>
              </w:rPr>
              <w:t xml:space="preserve">с установкой </w:t>
            </w:r>
            <w:r w:rsidRPr="002B7914">
              <w:rPr>
                <w:color w:val="000000"/>
                <w:sz w:val="24"/>
                <w:szCs w:val="24"/>
              </w:rPr>
              <w:t xml:space="preserve">узлов управления и регулирования потребления </w:t>
            </w:r>
            <w:r>
              <w:rPr>
                <w:color w:val="000000"/>
                <w:sz w:val="24"/>
                <w:szCs w:val="24"/>
              </w:rPr>
              <w:t>тепловой энергии</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4</w:t>
            </w:r>
            <w:r>
              <w:rPr>
                <w:color w:val="000000"/>
                <w:sz w:val="24"/>
                <w:szCs w:val="24"/>
              </w:rPr>
              <w:t>59 687,28</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29</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Установка коллективных (общедомовых) приборов учета горячей и холодной воды</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8 416,81</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30</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Установка коллективных (общедомовых) приборов учета электрической энергии</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8 398,90</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31</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Установка коллективных (общедомовых) приборов учета газа</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8 398,90</w:t>
            </w:r>
          </w:p>
        </w:tc>
      </w:tr>
      <w:tr w:rsidR="00D56983" w:rsidRPr="001000CE" w:rsidTr="00E1124C">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Раздел. 9. Другие виды работ</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32</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Капитальный ремонт системы мусороудаления</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68,72</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33</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sz w:val="24"/>
                <w:szCs w:val="24"/>
              </w:rPr>
            </w:pPr>
            <w:r w:rsidRPr="001000CE">
              <w:rPr>
                <w:sz w:val="24"/>
                <w:szCs w:val="24"/>
              </w:rPr>
              <w:t>Капитальный ремонт внутридомовых инженерных систем вентиляции и дымоудаления</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182,87</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34</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Техническое диагностирование внутридомового газового оборудования со сроком эксплуатации более 30 лет</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153,06</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35</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color w:val="000000"/>
                <w:sz w:val="24"/>
                <w:szCs w:val="24"/>
              </w:rPr>
            </w:pPr>
            <w:r w:rsidRPr="001000CE">
              <w:rPr>
                <w:color w:val="000000"/>
                <w:sz w:val="24"/>
                <w:szCs w:val="24"/>
              </w:rPr>
              <w:t xml:space="preserve">Усиление несущих и ненесущих строительных конструкций, включая несущие и ненесущие стены, плиты перекрытий, несущие колонны, промежуточные и поэтажные лестничные </w:t>
            </w:r>
            <w:r w:rsidRPr="001000CE">
              <w:rPr>
                <w:color w:val="000000"/>
                <w:sz w:val="24"/>
                <w:szCs w:val="24"/>
              </w:rPr>
              <w:lastRenderedPageBreak/>
              <w:t>площадки, лестничные марши, ступени, косоуры</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lastRenderedPageBreak/>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5 106,66</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36</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A42B32" w:rsidRDefault="00D56983" w:rsidP="00E1124C">
            <w:pPr>
              <w:jc w:val="both"/>
              <w:rPr>
                <w:color w:val="000000"/>
                <w:sz w:val="24"/>
                <w:szCs w:val="24"/>
              </w:rPr>
            </w:pPr>
            <w:r w:rsidRPr="00A42B32">
              <w:rPr>
                <w:color w:val="000000"/>
                <w:sz w:val="24"/>
                <w:szCs w:val="24"/>
              </w:rPr>
              <w:t>Капитальный ремонт элементов благоустройства (детские, спортивные (кроме стадионов) площадки) в границах земельного участка, на котором расположен многоквартирный дом</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346,29</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center"/>
              <w:rPr>
                <w:color w:val="000000"/>
                <w:sz w:val="24"/>
                <w:szCs w:val="24"/>
              </w:rPr>
            </w:pPr>
            <w:r>
              <w:rPr>
                <w:color w:val="000000"/>
                <w:sz w:val="24"/>
                <w:szCs w:val="24"/>
              </w:rPr>
              <w:t>37</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1000CE" w:rsidRDefault="00D56983" w:rsidP="00E1124C">
            <w:pPr>
              <w:jc w:val="both"/>
              <w:rPr>
                <w:sz w:val="24"/>
                <w:szCs w:val="24"/>
              </w:rPr>
            </w:pPr>
            <w:r w:rsidRPr="001000CE">
              <w:rPr>
                <w:sz w:val="24"/>
                <w:szCs w:val="24"/>
              </w:rPr>
              <w:t>Инструментальное обследование</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223C48" w:rsidRDefault="00D56983" w:rsidP="00E1124C">
            <w:pPr>
              <w:jc w:val="center"/>
              <w:rPr>
                <w:sz w:val="24"/>
                <w:szCs w:val="24"/>
              </w:rPr>
            </w:pPr>
            <w:r w:rsidRPr="00223C48">
              <w:rPr>
                <w:sz w:val="24"/>
                <w:szCs w:val="24"/>
              </w:rPr>
              <w:t>100 куб. м. строительного объема здания</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Pr="00223C48" w:rsidRDefault="00D56983" w:rsidP="00E1124C">
            <w:pPr>
              <w:jc w:val="center"/>
              <w:rPr>
                <w:sz w:val="24"/>
                <w:szCs w:val="24"/>
              </w:rPr>
            </w:pPr>
            <w:r>
              <w:rPr>
                <w:sz w:val="24"/>
                <w:szCs w:val="24"/>
              </w:rPr>
              <w:t>253 387,28</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38</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tabs>
                <w:tab w:val="left" w:pos="7567"/>
              </w:tabs>
              <w:ind w:left="4"/>
              <w:rPr>
                <w:sz w:val="24"/>
                <w:szCs w:val="24"/>
              </w:rPr>
            </w:pPr>
            <w:r w:rsidRPr="003E397B">
              <w:rPr>
                <w:sz w:val="24"/>
                <w:szCs w:val="24"/>
              </w:rPr>
              <w:t>Капитальный ремонт выходов из подъездов здания (крыльца), из подвалов и цокольных этажей</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sidRPr="003E397B">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188,54</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39</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3E397B" w:rsidRDefault="00D56983" w:rsidP="00E1124C">
            <w:pPr>
              <w:tabs>
                <w:tab w:val="left" w:pos="7567"/>
              </w:tabs>
              <w:ind w:left="4"/>
              <w:rPr>
                <w:sz w:val="24"/>
                <w:szCs w:val="24"/>
              </w:rPr>
            </w:pPr>
            <w:r w:rsidRPr="003E397B">
              <w:rPr>
                <w:sz w:val="24"/>
                <w:szCs w:val="24"/>
              </w:rPr>
              <w:t>Капитальный ремонт элементов благоустройства (отмостки здания)</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3E397B" w:rsidRDefault="00D56983" w:rsidP="00E1124C">
            <w:pPr>
              <w:jc w:val="center"/>
              <w:rPr>
                <w:color w:val="000000"/>
                <w:sz w:val="24"/>
                <w:szCs w:val="24"/>
              </w:rPr>
            </w:pPr>
            <w:r w:rsidRPr="003E397B">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806,63</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40</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Pr="00A42B32" w:rsidRDefault="00D56983" w:rsidP="00E1124C">
            <w:pPr>
              <w:tabs>
                <w:tab w:val="left" w:pos="7567"/>
              </w:tabs>
              <w:ind w:left="4"/>
              <w:jc w:val="both"/>
              <w:rPr>
                <w:sz w:val="24"/>
                <w:szCs w:val="24"/>
              </w:rPr>
            </w:pPr>
            <w:r>
              <w:rPr>
                <w:sz w:val="24"/>
                <w:szCs w:val="24"/>
              </w:rPr>
              <w:t>К</w:t>
            </w:r>
            <w:r w:rsidRPr="00A42B32">
              <w:rPr>
                <w:sz w:val="24"/>
                <w:szCs w:val="24"/>
              </w:rPr>
              <w:t>апитальный ремонт иных объектов, предназначенных для обслуживания и эксплуатации многоквартирного дома, включая трансформаторные подстанции, тепловые пункты, предназначенные для обслуживания одного многоквартирного дома, расположенные в границах земельного участка, на котором</w:t>
            </w:r>
            <w:r>
              <w:rPr>
                <w:sz w:val="24"/>
                <w:szCs w:val="24"/>
              </w:rPr>
              <w:t xml:space="preserve"> расположен многоквартирный дом</w:t>
            </w:r>
          </w:p>
          <w:p w:rsidR="00D56983" w:rsidRPr="001000CE" w:rsidRDefault="00D56983" w:rsidP="00E1124C">
            <w:pPr>
              <w:jc w:val="both"/>
              <w:rPr>
                <w:sz w:val="24"/>
                <w:szCs w:val="24"/>
              </w:rPr>
            </w:pPr>
          </w:p>
        </w:tc>
        <w:tc>
          <w:tcPr>
            <w:tcW w:w="1704" w:type="dxa"/>
            <w:tcBorders>
              <w:top w:val="single" w:sz="4" w:space="0" w:color="auto"/>
              <w:left w:val="single" w:sz="8" w:space="0" w:color="auto"/>
              <w:bottom w:val="single" w:sz="4" w:space="0" w:color="auto"/>
              <w:right w:val="single" w:sz="8" w:space="0" w:color="auto"/>
            </w:tcBorders>
            <w:vAlign w:val="center"/>
          </w:tcPr>
          <w:p w:rsidR="00D56983" w:rsidRPr="006B3754" w:rsidRDefault="00D56983" w:rsidP="00E1124C">
            <w:pPr>
              <w:jc w:val="center"/>
              <w:rPr>
                <w:color w:val="000000"/>
                <w:sz w:val="24"/>
                <w:szCs w:val="24"/>
              </w:rPr>
            </w:pPr>
            <w:r>
              <w:rPr>
                <w:color w:val="000000"/>
                <w:sz w:val="24"/>
                <w:szCs w:val="24"/>
              </w:rPr>
              <w:t>объект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 xml:space="preserve">Определяется в соответствии со </w:t>
            </w:r>
            <w:r w:rsidRPr="00181456">
              <w:rPr>
                <w:color w:val="000000"/>
                <w:sz w:val="24"/>
                <w:szCs w:val="24"/>
              </w:rPr>
              <w:t>сметны</w:t>
            </w:r>
            <w:r>
              <w:rPr>
                <w:color w:val="000000"/>
                <w:sz w:val="24"/>
                <w:szCs w:val="24"/>
              </w:rPr>
              <w:t>ми</w:t>
            </w:r>
            <w:r w:rsidRPr="00181456">
              <w:rPr>
                <w:color w:val="000000"/>
                <w:sz w:val="24"/>
                <w:szCs w:val="24"/>
              </w:rPr>
              <w:t xml:space="preserve"> норматив</w:t>
            </w:r>
            <w:r>
              <w:rPr>
                <w:color w:val="000000"/>
                <w:sz w:val="24"/>
                <w:szCs w:val="24"/>
              </w:rPr>
              <w:t xml:space="preserve">ами, сведения о которых </w:t>
            </w:r>
            <w:r w:rsidRPr="00181456">
              <w:rPr>
                <w:color w:val="000000"/>
                <w:sz w:val="24"/>
                <w:szCs w:val="24"/>
              </w:rPr>
              <w:t>включен</w:t>
            </w:r>
            <w:r>
              <w:rPr>
                <w:color w:val="000000"/>
                <w:sz w:val="24"/>
                <w:szCs w:val="24"/>
              </w:rPr>
              <w:t>ы</w:t>
            </w:r>
            <w:r w:rsidRPr="00181456">
              <w:rPr>
                <w:color w:val="000000"/>
                <w:sz w:val="24"/>
                <w:szCs w:val="24"/>
              </w:rPr>
              <w:t xml:space="preserve"> в федеральный реестр сметных нормативов</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41</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autoSpaceDE w:val="0"/>
              <w:autoSpaceDN w:val="0"/>
              <w:adjustRightInd w:val="0"/>
              <w:jc w:val="both"/>
              <w:rPr>
                <w:sz w:val="24"/>
                <w:szCs w:val="24"/>
              </w:rPr>
            </w:pPr>
            <w:r>
              <w:rPr>
                <w:sz w:val="24"/>
                <w:szCs w:val="24"/>
              </w:rPr>
              <w:t>Обследование грунтов основания фундамента многоквартирного дома</w:t>
            </w:r>
          </w:p>
        </w:tc>
        <w:tc>
          <w:tcPr>
            <w:tcW w:w="170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объект</w:t>
            </w:r>
          </w:p>
        </w:tc>
        <w:tc>
          <w:tcPr>
            <w:tcW w:w="2905"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1 461 601,00</w:t>
            </w:r>
          </w:p>
        </w:tc>
      </w:tr>
      <w:tr w:rsidR="00D56983" w:rsidRPr="001000CE" w:rsidTr="00E1124C">
        <w:trPr>
          <w:trHeight w:val="338"/>
        </w:trPr>
        <w:tc>
          <w:tcPr>
            <w:tcW w:w="614"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jc w:val="center"/>
              <w:rPr>
                <w:color w:val="000000"/>
                <w:sz w:val="24"/>
                <w:szCs w:val="24"/>
              </w:rPr>
            </w:pPr>
            <w:r>
              <w:rPr>
                <w:color w:val="000000"/>
                <w:sz w:val="24"/>
                <w:szCs w:val="24"/>
              </w:rPr>
              <w:t>42</w:t>
            </w:r>
          </w:p>
        </w:tc>
        <w:tc>
          <w:tcPr>
            <w:tcW w:w="4690" w:type="dxa"/>
            <w:tcBorders>
              <w:top w:val="single" w:sz="4" w:space="0" w:color="auto"/>
              <w:left w:val="single" w:sz="8" w:space="0" w:color="auto"/>
              <w:bottom w:val="single" w:sz="4" w:space="0" w:color="auto"/>
              <w:right w:val="single" w:sz="8" w:space="0" w:color="auto"/>
            </w:tcBorders>
            <w:vAlign w:val="center"/>
          </w:tcPr>
          <w:p w:rsidR="00D56983" w:rsidRDefault="00D56983" w:rsidP="00E1124C">
            <w:pPr>
              <w:autoSpaceDE w:val="0"/>
              <w:autoSpaceDN w:val="0"/>
              <w:adjustRightInd w:val="0"/>
              <w:jc w:val="both"/>
              <w:rPr>
                <w:sz w:val="24"/>
                <w:szCs w:val="24"/>
              </w:rPr>
            </w:pPr>
            <w:r>
              <w:rPr>
                <w:sz w:val="24"/>
                <w:szCs w:val="24"/>
              </w:rPr>
              <w:t>Энергетическое обследование многоквартирного дома строительным объемом:</w:t>
            </w:r>
          </w:p>
          <w:p w:rsidR="00D56983" w:rsidRDefault="00D56983" w:rsidP="00E1124C">
            <w:pPr>
              <w:autoSpaceDE w:val="0"/>
              <w:autoSpaceDN w:val="0"/>
              <w:adjustRightInd w:val="0"/>
              <w:jc w:val="both"/>
              <w:rPr>
                <w:sz w:val="24"/>
                <w:szCs w:val="24"/>
              </w:rPr>
            </w:pPr>
            <w:r>
              <w:rPr>
                <w:sz w:val="24"/>
                <w:szCs w:val="24"/>
              </w:rPr>
              <w:t>- до 10 000 куб. м.</w:t>
            </w:r>
          </w:p>
          <w:p w:rsidR="00D56983" w:rsidRDefault="00D56983" w:rsidP="00E1124C">
            <w:pPr>
              <w:autoSpaceDE w:val="0"/>
              <w:autoSpaceDN w:val="0"/>
              <w:adjustRightInd w:val="0"/>
              <w:jc w:val="both"/>
              <w:rPr>
                <w:sz w:val="24"/>
                <w:szCs w:val="24"/>
              </w:rPr>
            </w:pPr>
            <w:r>
              <w:rPr>
                <w:sz w:val="24"/>
                <w:szCs w:val="24"/>
              </w:rPr>
              <w:t>- свыше 10 000 куб. м.</w:t>
            </w:r>
          </w:p>
        </w:tc>
        <w:tc>
          <w:tcPr>
            <w:tcW w:w="1704" w:type="dxa"/>
            <w:tcBorders>
              <w:top w:val="single" w:sz="4" w:space="0" w:color="auto"/>
              <w:left w:val="single" w:sz="8" w:space="0" w:color="auto"/>
              <w:bottom w:val="single" w:sz="4" w:space="0" w:color="auto"/>
              <w:right w:val="single" w:sz="8" w:space="0" w:color="auto"/>
            </w:tcBorders>
          </w:tcPr>
          <w:p w:rsidR="00D56983" w:rsidRDefault="00D56983" w:rsidP="00E1124C">
            <w:pPr>
              <w:jc w:val="center"/>
              <w:rPr>
                <w:color w:val="000000"/>
                <w:sz w:val="24"/>
                <w:szCs w:val="24"/>
              </w:rPr>
            </w:pPr>
          </w:p>
          <w:p w:rsidR="00D56983" w:rsidRDefault="00D56983" w:rsidP="00E1124C">
            <w:pPr>
              <w:jc w:val="center"/>
              <w:rPr>
                <w:color w:val="000000"/>
                <w:sz w:val="24"/>
                <w:szCs w:val="24"/>
              </w:rPr>
            </w:pPr>
          </w:p>
          <w:p w:rsidR="00D56983" w:rsidRDefault="00D56983" w:rsidP="00E1124C">
            <w:pPr>
              <w:jc w:val="center"/>
              <w:rPr>
                <w:color w:val="000000"/>
                <w:sz w:val="24"/>
                <w:szCs w:val="24"/>
              </w:rPr>
            </w:pPr>
          </w:p>
          <w:p w:rsidR="00D56983" w:rsidRDefault="00D56983" w:rsidP="00E1124C">
            <w:pPr>
              <w:jc w:val="center"/>
              <w:rPr>
                <w:color w:val="000000"/>
                <w:sz w:val="24"/>
                <w:szCs w:val="24"/>
              </w:rPr>
            </w:pPr>
            <w:r>
              <w:rPr>
                <w:color w:val="000000"/>
                <w:sz w:val="24"/>
                <w:szCs w:val="24"/>
              </w:rPr>
              <w:t>объект</w:t>
            </w:r>
          </w:p>
          <w:p w:rsidR="00D56983" w:rsidRDefault="00D56983" w:rsidP="00E1124C">
            <w:pPr>
              <w:jc w:val="center"/>
              <w:rPr>
                <w:color w:val="000000"/>
                <w:sz w:val="24"/>
                <w:szCs w:val="24"/>
              </w:rPr>
            </w:pPr>
            <w:r>
              <w:rPr>
                <w:color w:val="000000"/>
                <w:sz w:val="24"/>
                <w:szCs w:val="24"/>
              </w:rPr>
              <w:t>куб. м.</w:t>
            </w:r>
          </w:p>
        </w:tc>
        <w:tc>
          <w:tcPr>
            <w:tcW w:w="2905" w:type="dxa"/>
            <w:tcBorders>
              <w:top w:val="single" w:sz="4" w:space="0" w:color="auto"/>
              <w:left w:val="single" w:sz="8" w:space="0" w:color="auto"/>
              <w:bottom w:val="single" w:sz="4" w:space="0" w:color="auto"/>
              <w:right w:val="single" w:sz="8" w:space="0" w:color="auto"/>
            </w:tcBorders>
          </w:tcPr>
          <w:p w:rsidR="00D56983" w:rsidRDefault="00D56983" w:rsidP="00E1124C">
            <w:pPr>
              <w:jc w:val="center"/>
              <w:rPr>
                <w:color w:val="000000"/>
                <w:sz w:val="24"/>
                <w:szCs w:val="24"/>
              </w:rPr>
            </w:pPr>
          </w:p>
          <w:p w:rsidR="00D56983" w:rsidRDefault="00D56983" w:rsidP="00E1124C">
            <w:pPr>
              <w:jc w:val="center"/>
              <w:rPr>
                <w:color w:val="000000"/>
                <w:sz w:val="24"/>
                <w:szCs w:val="24"/>
              </w:rPr>
            </w:pPr>
          </w:p>
          <w:p w:rsidR="00D56983" w:rsidRDefault="00D56983" w:rsidP="00E1124C">
            <w:pPr>
              <w:jc w:val="center"/>
              <w:rPr>
                <w:color w:val="000000"/>
                <w:sz w:val="24"/>
                <w:szCs w:val="24"/>
              </w:rPr>
            </w:pPr>
          </w:p>
          <w:p w:rsidR="00D56983" w:rsidRDefault="00D56983" w:rsidP="00E1124C">
            <w:pPr>
              <w:jc w:val="center"/>
              <w:rPr>
                <w:color w:val="000000"/>
                <w:sz w:val="24"/>
                <w:szCs w:val="24"/>
              </w:rPr>
            </w:pPr>
            <w:r>
              <w:rPr>
                <w:color w:val="000000"/>
                <w:sz w:val="24"/>
                <w:szCs w:val="24"/>
              </w:rPr>
              <w:t>178 156,26</w:t>
            </w:r>
          </w:p>
          <w:p w:rsidR="00D56983" w:rsidRDefault="00D56983" w:rsidP="00E1124C">
            <w:pPr>
              <w:jc w:val="center"/>
              <w:rPr>
                <w:color w:val="000000"/>
                <w:sz w:val="24"/>
                <w:szCs w:val="24"/>
              </w:rPr>
            </w:pPr>
            <w:r>
              <w:rPr>
                <w:color w:val="000000"/>
                <w:sz w:val="24"/>
                <w:szCs w:val="24"/>
              </w:rPr>
              <w:t>17,82</w:t>
            </w:r>
          </w:p>
        </w:tc>
      </w:tr>
    </w:tbl>
    <w:p w:rsidR="00D56983" w:rsidRDefault="00D56983" w:rsidP="00D56983">
      <w:pPr>
        <w:pStyle w:val="ConsPlusTitle"/>
        <w:jc w:val="both"/>
        <w:rPr>
          <w:rFonts w:ascii="Times New Roman" w:hAnsi="Times New Roman" w:cs="Times New Roman"/>
          <w:b w:val="0"/>
          <w:bCs w:val="0"/>
          <w:sz w:val="28"/>
          <w:szCs w:val="28"/>
        </w:rPr>
      </w:pPr>
    </w:p>
    <w:p w:rsidR="00D56983" w:rsidRDefault="00D56983" w:rsidP="00D56983">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_____________________________</w:t>
      </w:r>
    </w:p>
    <w:p w:rsidR="00D56983" w:rsidRDefault="00D56983" w:rsidP="00D56983">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Р</w:t>
      </w:r>
      <w:r w:rsidRPr="00C84136">
        <w:rPr>
          <w:rFonts w:ascii="Times New Roman" w:hAnsi="Times New Roman" w:cs="Times New Roman"/>
          <w:b w:val="0"/>
          <w:bCs w:val="0"/>
          <w:sz w:val="24"/>
          <w:szCs w:val="24"/>
        </w:rPr>
        <w:t>азмер</w:t>
      </w:r>
      <w:r>
        <w:rPr>
          <w:rFonts w:ascii="Times New Roman" w:hAnsi="Times New Roman" w:cs="Times New Roman"/>
          <w:b w:val="0"/>
          <w:bCs w:val="0"/>
          <w:sz w:val="24"/>
          <w:szCs w:val="24"/>
        </w:rPr>
        <w:t xml:space="preserve"> </w:t>
      </w:r>
      <w:r w:rsidRPr="00C84136">
        <w:rPr>
          <w:rFonts w:ascii="Times New Roman" w:hAnsi="Times New Roman" w:cs="Times New Roman"/>
          <w:b w:val="0"/>
          <w:bCs w:val="0"/>
          <w:sz w:val="24"/>
          <w:szCs w:val="24"/>
        </w:rPr>
        <w:t>предельной стоимости услуг и (или) работ</w:t>
      </w:r>
      <w:r>
        <w:rPr>
          <w:rFonts w:ascii="Times New Roman" w:hAnsi="Times New Roman" w:cs="Times New Roman"/>
          <w:b w:val="0"/>
          <w:bCs w:val="0"/>
          <w:sz w:val="24"/>
          <w:szCs w:val="24"/>
        </w:rPr>
        <w:t xml:space="preserve"> </w:t>
      </w:r>
      <w:r w:rsidRPr="00C84136">
        <w:rPr>
          <w:rFonts w:ascii="Times New Roman" w:hAnsi="Times New Roman" w:cs="Times New Roman"/>
          <w:b w:val="0"/>
          <w:bCs w:val="0"/>
          <w:sz w:val="24"/>
          <w:szCs w:val="24"/>
        </w:rPr>
        <w:t>по капитальному ремонту общего имущества в многоквартирном доме</w:t>
      </w:r>
      <w:r>
        <w:rPr>
          <w:rFonts w:ascii="Times New Roman" w:hAnsi="Times New Roman" w:cs="Times New Roman"/>
          <w:b w:val="0"/>
          <w:bCs w:val="0"/>
          <w:sz w:val="24"/>
          <w:szCs w:val="24"/>
        </w:rPr>
        <w:t xml:space="preserve">, за исключением работ по инструментальному обследованию (пункт 37 приложения), включает в себя </w:t>
      </w:r>
      <w:r w:rsidRPr="00686D9C">
        <w:rPr>
          <w:rFonts w:ascii="Times New Roman" w:hAnsi="Times New Roman" w:cs="Times New Roman"/>
          <w:b w:val="0"/>
          <w:bCs w:val="0"/>
          <w:sz w:val="24"/>
          <w:szCs w:val="24"/>
        </w:rPr>
        <w:t>стоимост</w:t>
      </w:r>
      <w:r>
        <w:rPr>
          <w:rFonts w:ascii="Times New Roman" w:hAnsi="Times New Roman" w:cs="Times New Roman"/>
          <w:b w:val="0"/>
          <w:bCs w:val="0"/>
          <w:sz w:val="24"/>
          <w:szCs w:val="24"/>
        </w:rPr>
        <w:t>ь</w:t>
      </w:r>
      <w:r w:rsidRPr="00686D9C">
        <w:rPr>
          <w:rFonts w:ascii="Times New Roman" w:hAnsi="Times New Roman" w:cs="Times New Roman"/>
          <w:b w:val="0"/>
          <w:bCs w:val="0"/>
          <w:sz w:val="24"/>
          <w:szCs w:val="24"/>
        </w:rPr>
        <w:t xml:space="preserve"> услуг по строительному контролю</w:t>
      </w:r>
      <w:r>
        <w:rPr>
          <w:rFonts w:ascii="Times New Roman" w:hAnsi="Times New Roman" w:cs="Times New Roman"/>
          <w:b w:val="0"/>
          <w:bCs w:val="0"/>
          <w:sz w:val="24"/>
          <w:szCs w:val="24"/>
        </w:rPr>
        <w:t xml:space="preserve"> и </w:t>
      </w:r>
      <w:r w:rsidRPr="00686D9C">
        <w:rPr>
          <w:rFonts w:ascii="Times New Roman" w:hAnsi="Times New Roman" w:cs="Times New Roman"/>
          <w:b w:val="0"/>
          <w:bCs w:val="0"/>
          <w:sz w:val="24"/>
          <w:szCs w:val="24"/>
        </w:rPr>
        <w:t>разработк</w:t>
      </w:r>
      <w:r>
        <w:rPr>
          <w:rFonts w:ascii="Times New Roman" w:hAnsi="Times New Roman" w:cs="Times New Roman"/>
          <w:b w:val="0"/>
          <w:bCs w:val="0"/>
          <w:sz w:val="24"/>
          <w:szCs w:val="24"/>
        </w:rPr>
        <w:t>е</w:t>
      </w:r>
      <w:r w:rsidRPr="00686D9C">
        <w:rPr>
          <w:rFonts w:ascii="Times New Roman" w:hAnsi="Times New Roman" w:cs="Times New Roman"/>
          <w:b w:val="0"/>
          <w:bCs w:val="0"/>
          <w:sz w:val="24"/>
          <w:szCs w:val="24"/>
        </w:rPr>
        <w:t xml:space="preserve"> проектной, сметной, технической документации</w:t>
      </w:r>
      <w:r>
        <w:rPr>
          <w:rFonts w:ascii="Times New Roman" w:hAnsi="Times New Roman" w:cs="Times New Roman"/>
          <w:b w:val="0"/>
          <w:bCs w:val="0"/>
          <w:sz w:val="24"/>
          <w:szCs w:val="24"/>
        </w:rPr>
        <w:t>.</w:t>
      </w:r>
    </w:p>
    <w:p w:rsidR="00D56983" w:rsidRDefault="00D56983" w:rsidP="00D56983">
      <w:pPr>
        <w:pStyle w:val="ConsPlusTitle"/>
        <w:jc w:val="both"/>
        <w:rPr>
          <w:rFonts w:ascii="Times New Roman" w:hAnsi="Times New Roman" w:cs="Times New Roman"/>
          <w:b w:val="0"/>
          <w:bCs w:val="0"/>
          <w:sz w:val="24"/>
          <w:szCs w:val="24"/>
        </w:rPr>
      </w:pPr>
    </w:p>
    <w:p w:rsidR="00D56983" w:rsidRDefault="00D56983" w:rsidP="00D56983">
      <w:pPr>
        <w:tabs>
          <w:tab w:val="left" w:pos="7567"/>
        </w:tabs>
        <w:ind w:left="4"/>
        <w:rPr>
          <w:szCs w:val="28"/>
        </w:rPr>
      </w:pPr>
    </w:p>
    <w:p w:rsidR="00D56983" w:rsidRDefault="00D56983" w:rsidP="00D56983">
      <w:pPr>
        <w:tabs>
          <w:tab w:val="left" w:pos="709"/>
          <w:tab w:val="left" w:pos="4008"/>
        </w:tabs>
        <w:jc w:val="both"/>
        <w:rPr>
          <w:szCs w:val="28"/>
        </w:rPr>
      </w:pPr>
    </w:p>
    <w:p w:rsidR="006B591A" w:rsidRDefault="006B591A">
      <w:bookmarkStart w:id="0" w:name="_GoBack"/>
      <w:bookmarkEnd w:id="0"/>
    </w:p>
    <w:sectPr w:rsidR="006B591A" w:rsidSect="00C84136">
      <w:headerReference w:type="even" r:id="rId7"/>
      <w:headerReference w:type="default" r:id="rId8"/>
      <w:pgSz w:w="11906" w:h="16838"/>
      <w:pgMar w:top="993" w:right="567" w:bottom="993" w:left="1423"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C2" w:rsidRDefault="00D56983" w:rsidP="00EA04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78C2" w:rsidRDefault="00D569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91" w:rsidRDefault="00D56983">
    <w:pPr>
      <w:pStyle w:val="a3"/>
      <w:jc w:val="center"/>
    </w:pPr>
    <w:r>
      <w:fldChar w:fldCharType="begin"/>
    </w:r>
    <w:r>
      <w:instrText xml:space="preserve"> PAGE   \* MERGEFORMAT </w:instrText>
    </w:r>
    <w:r>
      <w:fldChar w:fldCharType="separate"/>
    </w:r>
    <w:r>
      <w:rPr>
        <w:noProof/>
      </w:rPr>
      <w:t>2</w:t>
    </w:r>
    <w:r>
      <w:fldChar w:fldCharType="end"/>
    </w:r>
  </w:p>
  <w:p w:rsidR="00163B91" w:rsidRDefault="00D569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E7145"/>
    <w:multiLevelType w:val="multilevel"/>
    <w:tmpl w:val="5BBCD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3F"/>
    <w:rsid w:val="006B591A"/>
    <w:rsid w:val="00D56983"/>
    <w:rsid w:val="00F3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BA0E1-76B4-45BE-ACD5-2D14B5C2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98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6983"/>
    <w:pPr>
      <w:tabs>
        <w:tab w:val="center" w:pos="4153"/>
        <w:tab w:val="right" w:pos="8306"/>
      </w:tabs>
      <w:autoSpaceDE w:val="0"/>
      <w:autoSpaceDN w:val="0"/>
    </w:pPr>
    <w:rPr>
      <w:szCs w:val="28"/>
    </w:rPr>
  </w:style>
  <w:style w:type="character" w:customStyle="1" w:styleId="a4">
    <w:name w:val="Верхний колонтитул Знак"/>
    <w:basedOn w:val="a0"/>
    <w:link w:val="a3"/>
    <w:uiPriority w:val="99"/>
    <w:rsid w:val="00D56983"/>
    <w:rPr>
      <w:rFonts w:ascii="Times New Roman" w:eastAsia="Times New Roman" w:hAnsi="Times New Roman" w:cs="Times New Roman"/>
      <w:sz w:val="28"/>
      <w:szCs w:val="28"/>
      <w:lang w:eastAsia="ru-RU"/>
    </w:rPr>
  </w:style>
  <w:style w:type="paragraph" w:customStyle="1" w:styleId="ConsPlusTitle">
    <w:name w:val="ConsPlusTitle"/>
    <w:uiPriority w:val="99"/>
    <w:rsid w:val="00D569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page number"/>
    <w:basedOn w:val="a0"/>
    <w:uiPriority w:val="99"/>
    <w:rsid w:val="00D56983"/>
    <w:rPr>
      <w:rFonts w:cs="Times New Roman"/>
    </w:rPr>
  </w:style>
  <w:style w:type="character" w:customStyle="1" w:styleId="a6">
    <w:name w:val="Подпись к картинке_"/>
    <w:link w:val="a7"/>
    <w:uiPriority w:val="99"/>
    <w:locked/>
    <w:rsid w:val="00D56983"/>
    <w:rPr>
      <w:b/>
      <w:sz w:val="26"/>
      <w:shd w:val="clear" w:color="auto" w:fill="FFFFFF"/>
    </w:rPr>
  </w:style>
  <w:style w:type="character" w:customStyle="1" w:styleId="2">
    <w:name w:val="Основной текст (2)_"/>
    <w:link w:val="20"/>
    <w:uiPriority w:val="99"/>
    <w:locked/>
    <w:rsid w:val="00D56983"/>
    <w:rPr>
      <w:sz w:val="28"/>
      <w:shd w:val="clear" w:color="auto" w:fill="FFFFFF"/>
    </w:rPr>
  </w:style>
  <w:style w:type="character" w:customStyle="1" w:styleId="213pt">
    <w:name w:val="Основной текст (2) + 13 pt"/>
    <w:aliases w:val="Полужирный,Интервал 3 pt"/>
    <w:uiPriority w:val="99"/>
    <w:rsid w:val="00D56983"/>
    <w:rPr>
      <w:rFonts w:ascii="Times New Roman" w:hAnsi="Times New Roman"/>
      <w:b/>
      <w:color w:val="000000"/>
      <w:spacing w:val="60"/>
      <w:w w:val="100"/>
      <w:position w:val="0"/>
      <w:sz w:val="26"/>
      <w:u w:val="none"/>
      <w:lang w:val="ru-RU" w:eastAsia="ru-RU"/>
    </w:rPr>
  </w:style>
  <w:style w:type="paragraph" w:customStyle="1" w:styleId="a7">
    <w:name w:val="Подпись к картинке"/>
    <w:basedOn w:val="a"/>
    <w:link w:val="a6"/>
    <w:uiPriority w:val="99"/>
    <w:rsid w:val="00D56983"/>
    <w:pPr>
      <w:widowControl w:val="0"/>
      <w:shd w:val="clear" w:color="auto" w:fill="FFFFFF"/>
      <w:spacing w:line="298" w:lineRule="exact"/>
      <w:jc w:val="center"/>
    </w:pPr>
    <w:rPr>
      <w:rFonts w:asciiTheme="minorHAnsi" w:eastAsiaTheme="minorHAnsi" w:hAnsiTheme="minorHAnsi" w:cstheme="minorBidi"/>
      <w:b/>
      <w:sz w:val="26"/>
      <w:szCs w:val="22"/>
      <w:lang w:eastAsia="en-US"/>
    </w:rPr>
  </w:style>
  <w:style w:type="paragraph" w:customStyle="1" w:styleId="20">
    <w:name w:val="Основной текст (2)"/>
    <w:basedOn w:val="a"/>
    <w:link w:val="2"/>
    <w:uiPriority w:val="99"/>
    <w:rsid w:val="00D56983"/>
    <w:pPr>
      <w:widowControl w:val="0"/>
      <w:shd w:val="clear" w:color="auto" w:fill="FFFFFF"/>
      <w:spacing w:before="600" w:line="317" w:lineRule="exact"/>
      <w:ind w:firstLine="740"/>
      <w:jc w:val="both"/>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2024-07-17T11:01:00Z</dcterms:created>
  <dcterms:modified xsi:type="dcterms:W3CDTF">2024-07-17T11:01:00Z</dcterms:modified>
</cp:coreProperties>
</file>