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1F" w:rsidRDefault="00E0321F" w:rsidP="00E032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0321F" w:rsidRPr="00E0321F" w:rsidRDefault="003A422F" w:rsidP="00E032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</w:t>
      </w:r>
      <w:r w:rsidR="00E0321F" w:rsidRPr="00E0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E0321F" w:rsidRPr="00E0321F" w:rsidRDefault="00E0321F" w:rsidP="00E0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E0321F" w:rsidRPr="00E0321F" w:rsidRDefault="00E0321F" w:rsidP="00E0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0321F" w:rsidRPr="00E0321F" w:rsidRDefault="00E0321F" w:rsidP="00E0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0321F" w:rsidRPr="00E0321F" w:rsidRDefault="00E0321F" w:rsidP="00E03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21F" w:rsidRPr="00E0321F" w:rsidRDefault="00E0321F" w:rsidP="00E0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0321F" w:rsidRPr="00E0321F" w:rsidRDefault="00E0321F" w:rsidP="00E03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21F" w:rsidRPr="00E0321F" w:rsidRDefault="00E0321F" w:rsidP="00E0321F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2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19FB0801" wp14:editId="4E6EBEC4">
                <wp:simplePos x="0" y="0"/>
                <wp:positionH relativeFrom="column">
                  <wp:posOffset>-32386</wp:posOffset>
                </wp:positionH>
                <wp:positionV relativeFrom="paragraph">
                  <wp:posOffset>5079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81B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.4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DPdeMEYCAABO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E03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gramStart"/>
      <w:r w:rsidRPr="00E03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27»   </w:t>
      </w:r>
      <w:proofErr w:type="gramEnd"/>
      <w:r w:rsidRPr="00E032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        2024 г.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</w:p>
    <w:p w:rsidR="00E0321F" w:rsidRPr="00E0321F" w:rsidRDefault="00E0321F" w:rsidP="00E03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</w:t>
      </w:r>
      <w:proofErr w:type="spellStart"/>
      <w:r w:rsidRPr="00E03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Коломыцево</w:t>
      </w:r>
      <w:proofErr w:type="spellEnd"/>
    </w:p>
    <w:p w:rsidR="00E0321F" w:rsidRPr="00E0321F" w:rsidRDefault="00E0321F" w:rsidP="00E0321F">
      <w:pPr>
        <w:spacing w:after="0" w:line="240" w:lineRule="auto"/>
        <w:ind w:right="427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582" w:rsidRPr="00E0321F" w:rsidRDefault="00D41582" w:rsidP="00E0321F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Порядка принятия лицами, замещающими должности муниципальной службы в органах местного самоуправления</w:t>
      </w:r>
      <w:r w:rsidR="00E0321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E0321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Коломыцевского</w:t>
      </w:r>
      <w:proofErr w:type="spellEnd"/>
      <w:r w:rsidR="00E0321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 w:rsidRPr="00E0321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D41582" w:rsidRPr="00D41582" w:rsidRDefault="00D41582" w:rsidP="00D415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10 части 1 статьи 14 Федерального закона от 2 марта 2007 года № 25-ФЗ «О муниципальной службе Российской Федерации», 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администрация</w:t>
      </w:r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 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принятия лицами, замещающими должности муниципальной службы</w:t>
      </w:r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0321F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Default="00D41582" w:rsidP="00E0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</w:p>
    <w:p w:rsidR="00E0321F" w:rsidRPr="00E0321F" w:rsidRDefault="00E0321F" w:rsidP="00E0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D41582" w:rsidRPr="00E0321F" w:rsidRDefault="00D41582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Утвержден:</w:t>
      </w:r>
    </w:p>
    <w:p w:rsidR="003A422F" w:rsidRDefault="00D41582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41582" w:rsidRPr="00E0321F" w:rsidRDefault="00D41582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4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3A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41582" w:rsidRPr="00E0321F" w:rsidRDefault="00D41582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D41582" w:rsidRPr="00E0321F" w:rsidRDefault="00D41582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27.05.2024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лицами, замещающими должности муниципальной службы</w:t>
      </w:r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</w:t>
      </w:r>
      <w:proofErr w:type="gramEnd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процедуру принятия лицами, замещающими должности муниципальной </w:t>
      </w:r>
      <w:r w:rsidR="00C428DD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C428DD" w:rsidRP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8DD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DD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почетных или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(далее соответственно - звания, награды).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Лица, замещающие должности муниципальной службы в органах местного самоуправления</w:t>
      </w:r>
      <w:r w:rsidR="00C428DD" w:rsidRP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8DD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 (далее - муниципальные служащие), принимают звания, награды, с разрешения главы</w:t>
      </w:r>
      <w:r w:rsidR="00C428DD" w:rsidRP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8DD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(далее-Главы).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 из числа лиц, указанных в пункте 2 настоящего Порядка (далее – муниципальный служащий),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со дня их получения либо со дня, когда ему стало известно о возможном их получении, лично представляет в администрацию Лискинского муниципального на имя Главы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Муниципальный служащий, отказавшийся от звания, награды, в течение трех рабочих дней со дня отказа лично на имя Главы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(далее - уведомление), составленное по форме согласно приложению №2 к настоящему Порядку.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случае, если во время служебной командировки, отпуска или в период временной нетрудоспособности муниципальный служащий получил звание, награду, был уведомлен о получении звания, награды, или отказался от их получения, срок представления ходатайства либо уведомления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случае,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3, 4, 5, настоящего Порядка, муниципальный служащий обязан предоставить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Ходатайство (уведомление) регистрируется в Журнале учета ходатайств и уведомлений управляющим делами незамедлительно в присутствии муниципального служащего.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8. Журнал учета ходатайств и уведомлений ведется управляющим делами по форме согласно приложению №3 к настоящему Порядку.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 Листы Журнала учета ходатайств и уведомлений должны быть прошнурованы, пронумерованы. Ответственность за хранение Журнала учета ходатайств и уведомлений несет управляющий делами.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 На ходатайстве (уведомлении) ставится отметка о дате и времени его поступления в администрацию, номер регистрации в Журнале учета ходатайств и уведомлений, подпись управляющего делами.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 После регистрации ходатайства (уведомления) муниципальному служащему выдается расписка в получении ходатайства (уведомления) по форме согласно приложениям № 1 и № 2 к настоящему Порядку с указанием даты его получения и номера регистрации в журнале учета ходатайств и уведомлений.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 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управляющему делами по акту приема-передачи по форме согласно приложению № 4 к настоящему Порядку одновременно с ходатайством.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13. В целях принятия Главой объективного решения по вопросу рассмотрения ходатайства управляющий делами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14. В случае если по результатам подготовки информации, предусмотренной пунктом 13 настоящего Порядка установлено, что в должностные обязанности муниципального служащего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 Порядка, возвращаются муниципальному служащему по акту приема-передачи по форме согласно приложению № 4 к настоящему Положению.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15. Ходатайство с информацией, уведомление направляется Главе не позднее 10 рабочих дней, следующих за днем регистрации ходатайства (уведомления).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 в течение 10 рабочих дней. 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ходатайстве. 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ходатайство, уведомление Глава налагает резолюцию о приобщении уведомления к личному делу муниципального служащего.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17. В случае удовлетворения Главой ходатайства оригиналы документов к званию, награда и оригиналы документов к ней в течение 10 рабочих дней со дня принятия Главой решения об удовлетворении ходатайства возвращаются муниципальному служащему по акту приема-передачи по форме согласно приложению №4 к настоящему Порядку. 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передачи муниципальному служащему оригиналов документов к званию, награды и оригиналов документов к ней делается соответствующая отметка в Журнале учета ходатайств и уведомлений.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отказа Главой в удовлетворении ходатайства, управляющий делами в течение 10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19. Ходатайство (уведомление) подлежит приобщению к личному делу муниципального служащего.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1582" w:rsidRPr="00E0321F" w:rsidRDefault="00D41582" w:rsidP="00D4158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41582" w:rsidRPr="00E0321F" w:rsidRDefault="00D41582" w:rsidP="00D4158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лицами, замещающими должности муниципальной службы</w:t>
      </w:r>
      <w:r w:rsidR="00C428DD" w:rsidRPr="00C428DD">
        <w:t xml:space="preserve"> </w:t>
      </w:r>
      <w:proofErr w:type="spellStart"/>
      <w:r w:rsidR="00C428DD" w:rsidRP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C428DD" w:rsidRP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DD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</w:t>
      </w:r>
      <w:r w:rsidR="00C428DD" w:rsidRP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D41582" w:rsidRPr="00E0321F" w:rsidRDefault="00C428DD" w:rsidP="00C42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582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</w:p>
    <w:p w:rsidR="00D41582" w:rsidRPr="00E0321F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Жидковой И.В.</w:t>
      </w:r>
    </w:p>
    <w:p w:rsidR="00D41582" w:rsidRPr="00E0321F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замещаемая должность)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87"/>
      <w:bookmarkEnd w:id="0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 или другой организации</w:t>
      </w:r>
    </w:p>
    <w:p w:rsidR="00D41582" w:rsidRPr="00E0321F" w:rsidRDefault="00D41582" w:rsidP="003A42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3A42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разрешить мне принять ____________________________________________________________</w:t>
      </w:r>
    </w:p>
    <w:p w:rsidR="003A422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почетного или специального звания, награды или иного знака отличия)</w:t>
      </w:r>
    </w:p>
    <w:p w:rsidR="003A422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3A4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какие заслуги присвоено и кем, за какие заслуги награжден(а) и </w:t>
      </w:r>
      <w:proofErr w:type="gramStart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кем)(</w:t>
      </w:r>
      <w:proofErr w:type="gramEnd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вручения документов к почетному или специальному званию, награды или иного знака отличия)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2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A422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почетного или специального звания, награды или иного знакаотличия)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документов к почетному или специальному званию, награде</w:t>
      </w:r>
      <w:r w:rsidR="003A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иному знаку отличия)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сданы по акту приема-передачи N ______ от "___" __________ 20___ г.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C428DD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Ведущему специалисту</w:t>
      </w:r>
      <w:r w:rsidR="00D41582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582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DD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_______________ 20___ г. 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(расшифровка подписи)</w:t>
      </w:r>
    </w:p>
    <w:p w:rsidR="00D41582" w:rsidRPr="00E0321F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28DD" w:rsidRDefault="00C428DD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582" w:rsidRPr="00E0321F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расписки</w:t>
      </w:r>
    </w:p>
    <w:p w:rsidR="00D41582" w:rsidRPr="00E0321F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получении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ходатайства о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разрешении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почетное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специальное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звание, награду или иной знак отличия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политических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партий,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объединений, в том числе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религиозных и других организаций</w:t>
      </w:r>
    </w:p>
    <w:p w:rsidR="00D41582" w:rsidRPr="00E0321F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422F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Ходатайство о разрешении принять почетное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специальное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звание, награду и иной знак отличия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политических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партий,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объединений, в том числе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религиозных и других организаций (нужное подчеркнуть)</w:t>
      </w:r>
    </w:p>
    <w:p w:rsidR="00D41582" w:rsidRPr="00E0321F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 муниципального служащего)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proofErr w:type="gramStart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20__г. получено и зарегистрировано в Журнале учета ходатайств и уведомлений «___»_____________ 20__г. № ____.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/ _____________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должность подпись лица)</w:t>
      </w:r>
    </w:p>
    <w:p w:rsidR="00D41582" w:rsidRPr="00E0321F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D41582" w:rsidRPr="00E0321F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принятия лицами, замещающими должности муниципальной службы </w:t>
      </w:r>
      <w:proofErr w:type="spellStart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C428DD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gramEnd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8DD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</w:t>
      </w:r>
      <w:r w:rsidR="00C428DD" w:rsidRP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C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8DD"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582" w:rsidRPr="00E0321F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  <w:r w:rsid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Жидковой И.В.</w:t>
      </w:r>
    </w:p>
    <w:p w:rsidR="00D41582" w:rsidRPr="00E0321F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замещаемая должность)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получении почетного или специального звания,</w:t>
      </w: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или иного знака отличия иностранных государств,</w:t>
      </w: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организаций, политических партий, иных</w:t>
      </w: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объединений, в том числе религиозных</w:t>
      </w: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организаций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D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Уведомляю о принятом мною решении отказаться от получения_________________________________________________________</w:t>
      </w:r>
      <w:r w:rsid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почетного или специального звания, награды или иного знакаотличия)</w:t>
      </w:r>
    </w:p>
    <w:p w:rsidR="00D41582" w:rsidRPr="00E0321F" w:rsidRDefault="00D41582" w:rsidP="0022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какие заслуги присвоено и кем, за какие заслуги награжден(а) и кем)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20___ г. __________________________ 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(расшифровка подписи)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Форма расписки</w:t>
      </w: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получении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об отказе в получении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почетного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звания, награды или иного знака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политических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партий,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объединений, в том числе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религиозных и других организаций</w:t>
      </w:r>
    </w:p>
    <w:p w:rsidR="00D41582" w:rsidRPr="00E0321F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582" w:rsidRPr="00E0321F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582" w:rsidRPr="00E0321F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Уведомляю об отказе в получении почетного или специального звания, награды, иного знака иностранного государства, международной организации, политической партии, другого общественного объединения, в том числе религиозного или другой организации (нужное </w:t>
      </w:r>
      <w:proofErr w:type="gramStart"/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подчеркнуть)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должность муниципального служащего)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proofErr w:type="gramStart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20__г. получено и зарегистрировано в журнале учета ходатайств и уведомлений «___»_____________ 20__г. № ____.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/ _________________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должность) (подпись)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1582" w:rsidRPr="00E0321F" w:rsidRDefault="00D41582" w:rsidP="00D41582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41582" w:rsidRPr="00E0321F" w:rsidRDefault="00D41582" w:rsidP="00D41582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лицами, замещающими должности муниципальной службы</w:t>
      </w:r>
      <w:r w:rsid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уведомлений и ходатайств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D41582" w:rsidRPr="00E0321F" w:rsidTr="00D41582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и должность муниципального служащего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D41582" w:rsidRPr="00E0321F" w:rsidTr="00D41582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41582" w:rsidRPr="00E0321F" w:rsidTr="00D41582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E0321F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D41582" w:rsidRPr="00E0321F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лицами, замещающими должности муниципальной службы</w:t>
      </w:r>
      <w:r w:rsidR="00225FDF" w:rsidRPr="00225FDF">
        <w:t xml:space="preserve"> </w:t>
      </w:r>
      <w:proofErr w:type="spellStart"/>
      <w:r w:rsidR="00225FDF" w:rsidRP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225FDF" w:rsidRP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41582" w:rsidRPr="00E0321F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1582" w:rsidRPr="00E0321F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 приема-передачи</w:t>
      </w:r>
    </w:p>
    <w:p w:rsidR="00D41582" w:rsidRPr="00E0321F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награды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иностранного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государства,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международной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политической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партии,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другого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общественного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объединения, в том числе религиозного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 и документов к ним</w:t>
      </w:r>
    </w:p>
    <w:p w:rsidR="00D41582" w:rsidRPr="00E0321F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</w:t>
      </w:r>
      <w:r w:rsid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наименование должности муниципального служащего)</w:t>
      </w:r>
    </w:p>
    <w:p w:rsidR="003A422F" w:rsidRDefault="003A422F" w:rsidP="00225F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225F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____________________________________________________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наименование замещаемой должности)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32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другой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стороны, в соответствии с </w:t>
      </w:r>
      <w:r w:rsidRPr="00E032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Положением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лицами, замещающими должности муниципальной службы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настоящий </w:t>
      </w:r>
      <w:r w:rsidRPr="00E032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акт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приема-передачи награды иностранного государства, </w:t>
      </w:r>
      <w:r w:rsidRPr="00E032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международной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политической партии, </w:t>
      </w:r>
      <w:r w:rsidRPr="00E032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другого </w:t>
      </w:r>
      <w:r w:rsidRPr="00E032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общественного </w:t>
      </w:r>
      <w:r w:rsidRPr="00E032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объединения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E032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религиозного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и оригиналов </w:t>
      </w:r>
      <w:r w:rsidRPr="00E032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документов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ней, оригиналов документов к </w:t>
      </w:r>
      <w:r w:rsidRPr="00E032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почетному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специальному званию иностранного государства, </w:t>
      </w:r>
      <w:r w:rsidRPr="00E032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международной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политической </w:t>
      </w:r>
      <w:r w:rsidRPr="00E032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партии, </w:t>
      </w:r>
      <w:r w:rsidRPr="00E032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другого общественного </w:t>
      </w:r>
      <w:r w:rsidRPr="00E032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объединения </w:t>
      </w: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религиозного</w:t>
      </w:r>
      <w:r w:rsidRPr="00E0321F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E032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объединения</w:t>
      </w:r>
      <w:r w:rsidRPr="00E0321F">
        <w:rPr>
          <w:rFonts w:ascii="Times New Roman" w:eastAsia="BatangChe" w:hAnsi="Times New Roman" w:cs="Times New Roman"/>
          <w:spacing w:val="-4"/>
          <w:sz w:val="28"/>
          <w:szCs w:val="28"/>
          <w:lang w:eastAsia="ru-RU"/>
        </w:rPr>
        <w:t>_________________________</w:t>
      </w:r>
      <w:r w:rsidR="00225FDF">
        <w:rPr>
          <w:rFonts w:ascii="Times New Roman" w:eastAsia="BatangChe" w:hAnsi="Times New Roman" w:cs="Times New Roman"/>
          <w:spacing w:val="-4"/>
          <w:sz w:val="28"/>
          <w:szCs w:val="28"/>
          <w:lang w:eastAsia="ru-RU"/>
        </w:rPr>
        <w:t>_______________________________</w:t>
      </w:r>
    </w:p>
    <w:p w:rsidR="00225FD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награды, почетного или специального звания)</w:t>
      </w:r>
    </w:p>
    <w:p w:rsidR="00225FD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25FD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" w:name="_GoBack"/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документов к награде, почетному или специальному званию)</w:t>
      </w:r>
    </w:p>
    <w:bookmarkEnd w:id="1"/>
    <w:p w:rsidR="00AF04B8" w:rsidRDefault="00AF04B8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225F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E0321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0"/>
        <w:gridCol w:w="5125"/>
      </w:tblGrid>
      <w:tr w:rsidR="00D41582" w:rsidRPr="00E0321F" w:rsidTr="00D41582">
        <w:tc>
          <w:tcPr>
            <w:tcW w:w="4785" w:type="dxa"/>
          </w:tcPr>
          <w:p w:rsidR="00D41582" w:rsidRPr="00E0321F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Сдал:</w:t>
            </w:r>
          </w:p>
          <w:p w:rsidR="00D41582" w:rsidRPr="00E0321F" w:rsidRDefault="00AF04B8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41582" w:rsidRPr="00E0321F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(расшифровка подписи)</w:t>
            </w:r>
          </w:p>
          <w:p w:rsidR="00D41582" w:rsidRPr="00E0321F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582" w:rsidRPr="00E0321F" w:rsidRDefault="00AF04B8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41582" w:rsidRPr="00E0321F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4785" w:type="dxa"/>
          </w:tcPr>
          <w:p w:rsidR="00D41582" w:rsidRPr="00E0321F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Принял:</w:t>
            </w:r>
          </w:p>
          <w:p w:rsidR="00D41582" w:rsidRPr="00E0321F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D41582" w:rsidRPr="00E0321F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(расшифровка подписи)</w:t>
            </w:r>
          </w:p>
          <w:p w:rsidR="00D41582" w:rsidRPr="00E0321F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582" w:rsidRPr="00E0321F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D41582" w:rsidRPr="00E0321F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</w:tbl>
    <w:p w:rsidR="00D41582" w:rsidRPr="00E0321F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6" w:rsidRPr="00E0321F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E0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82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25FDF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A422F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5D5882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AF04B8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428DD"/>
    <w:rsid w:val="00C57CBF"/>
    <w:rsid w:val="00C666FF"/>
    <w:rsid w:val="00C835F2"/>
    <w:rsid w:val="00C84927"/>
    <w:rsid w:val="00D27848"/>
    <w:rsid w:val="00D3352F"/>
    <w:rsid w:val="00D41582"/>
    <w:rsid w:val="00D7727C"/>
    <w:rsid w:val="00D869D9"/>
    <w:rsid w:val="00E0321F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EB0A"/>
  <w15:chartTrackingRefBased/>
  <w15:docId w15:val="{00C35B38-C148-461C-B04F-AB147811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58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1582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D415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Екатерина</cp:lastModifiedBy>
  <cp:revision>3</cp:revision>
  <cp:lastPrinted>2024-05-27T13:17:00Z</cp:lastPrinted>
  <dcterms:created xsi:type="dcterms:W3CDTF">2024-05-27T07:43:00Z</dcterms:created>
  <dcterms:modified xsi:type="dcterms:W3CDTF">2024-05-27T13:34:00Z</dcterms:modified>
</cp:coreProperties>
</file>