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356055">
        <w:rPr>
          <w:b/>
        </w:rPr>
        <w:t>03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356055" w:rsidP="00EB76AB">
            <w:pPr>
              <w:rPr>
                <w:b/>
              </w:rPr>
            </w:pPr>
            <w:r>
              <w:rPr>
                <w:b/>
              </w:rPr>
              <w:t>994,0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356055" w:rsidP="00F648DB">
            <w:pPr>
              <w:rPr>
                <w:b/>
              </w:rPr>
            </w:pPr>
            <w:r>
              <w:rPr>
                <w:b/>
              </w:rPr>
              <w:t>208,2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356055" w:rsidP="00774F52">
            <w:r>
              <w:t>8,4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761AC6" w:rsidP="00667103">
            <w:r>
              <w:t>0,</w:t>
            </w:r>
            <w:r w:rsidR="00356055">
              <w:t>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761AC6" w:rsidP="008E564F">
            <w:r>
              <w:t>17</w:t>
            </w:r>
            <w:r w:rsidR="00356055">
              <w:t>8,3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761AC6" w:rsidP="00F648DB">
            <w:r>
              <w:t>0,</w:t>
            </w:r>
            <w:r w:rsidR="00356055">
              <w:t>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356055">
            <w:r>
              <w:t>17,4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356055">
            <w:r>
              <w:t>2,4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356055" w:rsidP="00FC5B7C">
            <w:pPr>
              <w:rPr>
                <w:b/>
              </w:rPr>
            </w:pPr>
            <w:r>
              <w:rPr>
                <w:b/>
              </w:rPr>
              <w:t>785,8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356055">
            <w:r>
              <w:t>172,5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761AC6" w:rsidP="00F81864">
            <w:r>
              <w:t>19,7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761AC6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356055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215</w:t>
            </w:r>
            <w:r w:rsidR="00761AC6">
              <w:rPr>
                <w:b w:val="0"/>
                <w:i w:val="0"/>
                <w:sz w:val="24"/>
                <w:szCs w:val="24"/>
              </w:rPr>
              <w:t>,</w:t>
            </w: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356055">
            <w:r>
              <w:t>378</w:t>
            </w:r>
            <w:r w:rsidR="00761AC6">
              <w:t>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356055" w:rsidP="00C74685">
            <w:pPr>
              <w:rPr>
                <w:b/>
              </w:rPr>
            </w:pPr>
            <w:r>
              <w:rPr>
                <w:b/>
              </w:rPr>
              <w:t>289,0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356055" w:rsidP="00FE008B">
            <w:pPr>
              <w:rPr>
                <w:b/>
              </w:rPr>
            </w:pPr>
            <w:r>
              <w:rPr>
                <w:b/>
              </w:rPr>
              <w:t>210,0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356055" w:rsidP="006B7352">
            <w:pPr>
              <w:rPr>
                <w:b/>
              </w:rPr>
            </w:pPr>
            <w:r>
              <w:rPr>
                <w:b/>
              </w:rPr>
              <w:t>11,7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683DEE" w:rsidP="00FA02F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683DEE" w:rsidP="00A2389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356055" w:rsidP="00784842">
            <w:pPr>
              <w:rPr>
                <w:b/>
              </w:rPr>
            </w:pPr>
            <w:r>
              <w:rPr>
                <w:b/>
              </w:rPr>
              <w:t>42,7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356055" w:rsidP="00274D0F">
            <w:r>
              <w:t>6,0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356055" w:rsidP="0036309E">
            <w:r>
              <w:t>36,7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356055" w:rsidP="00CC6ACA">
            <w:pPr>
              <w:rPr>
                <w:b/>
              </w:rPr>
            </w:pPr>
            <w:r>
              <w:rPr>
                <w:b/>
              </w:rPr>
              <w:t>210,2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356055" w:rsidP="00CC6ACA">
            <w:r>
              <w:t>111,3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356055" w:rsidP="005B4CA9">
            <w:r>
              <w:t>98,9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356055" w:rsidP="00274D0F">
            <w:pPr>
              <w:rPr>
                <w:b/>
              </w:rPr>
            </w:pPr>
            <w:r>
              <w:rPr>
                <w:b/>
              </w:rPr>
              <w:t>763,6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1025B3"/>
    <w:rsid w:val="00114F0F"/>
    <w:rsid w:val="001329FF"/>
    <w:rsid w:val="001448CE"/>
    <w:rsid w:val="00147DBF"/>
    <w:rsid w:val="00165298"/>
    <w:rsid w:val="00171BF1"/>
    <w:rsid w:val="00185617"/>
    <w:rsid w:val="00190E9C"/>
    <w:rsid w:val="001D26BC"/>
    <w:rsid w:val="001E637D"/>
    <w:rsid w:val="001E7090"/>
    <w:rsid w:val="001F34CA"/>
    <w:rsid w:val="002320C5"/>
    <w:rsid w:val="00274CFF"/>
    <w:rsid w:val="00274D0F"/>
    <w:rsid w:val="002922DA"/>
    <w:rsid w:val="002A13FC"/>
    <w:rsid w:val="002C1A3D"/>
    <w:rsid w:val="002F26FE"/>
    <w:rsid w:val="00326604"/>
    <w:rsid w:val="003340B7"/>
    <w:rsid w:val="00337FCE"/>
    <w:rsid w:val="00356055"/>
    <w:rsid w:val="0036309E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73E4"/>
    <w:rsid w:val="00597336"/>
    <w:rsid w:val="00597ADD"/>
    <w:rsid w:val="005A279D"/>
    <w:rsid w:val="005B4CA9"/>
    <w:rsid w:val="005B7F29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95C"/>
    <w:rsid w:val="006905E9"/>
    <w:rsid w:val="0069546F"/>
    <w:rsid w:val="006B0CF5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80391D"/>
    <w:rsid w:val="00805C9D"/>
    <w:rsid w:val="00817388"/>
    <w:rsid w:val="008314A2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9087E"/>
    <w:rsid w:val="00AA2F63"/>
    <w:rsid w:val="00AD1426"/>
    <w:rsid w:val="00AE672A"/>
    <w:rsid w:val="00AE713B"/>
    <w:rsid w:val="00AF53A7"/>
    <w:rsid w:val="00B01461"/>
    <w:rsid w:val="00B37F88"/>
    <w:rsid w:val="00B41A5D"/>
    <w:rsid w:val="00B742B8"/>
    <w:rsid w:val="00B9476C"/>
    <w:rsid w:val="00BB0C7A"/>
    <w:rsid w:val="00BB3854"/>
    <w:rsid w:val="00BC0810"/>
    <w:rsid w:val="00BD7816"/>
    <w:rsid w:val="00C070F5"/>
    <w:rsid w:val="00C15E5B"/>
    <w:rsid w:val="00C274FB"/>
    <w:rsid w:val="00C30797"/>
    <w:rsid w:val="00C33697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3193A"/>
    <w:rsid w:val="00E40C1B"/>
    <w:rsid w:val="00E41F0E"/>
    <w:rsid w:val="00E4729B"/>
    <w:rsid w:val="00E613F0"/>
    <w:rsid w:val="00E700F8"/>
    <w:rsid w:val="00E75D9A"/>
    <w:rsid w:val="00E764AD"/>
    <w:rsid w:val="00E93706"/>
    <w:rsid w:val="00E945F1"/>
    <w:rsid w:val="00E95D13"/>
    <w:rsid w:val="00EA5873"/>
    <w:rsid w:val="00EB76AB"/>
    <w:rsid w:val="00ED36F3"/>
    <w:rsid w:val="00EF1923"/>
    <w:rsid w:val="00F02C47"/>
    <w:rsid w:val="00F07F32"/>
    <w:rsid w:val="00F46C27"/>
    <w:rsid w:val="00F53331"/>
    <w:rsid w:val="00F54C47"/>
    <w:rsid w:val="00F648DB"/>
    <w:rsid w:val="00F80B4B"/>
    <w:rsid w:val="00F81864"/>
    <w:rsid w:val="00F8701C"/>
    <w:rsid w:val="00FA02FB"/>
    <w:rsid w:val="00FA12DA"/>
    <w:rsid w:val="00FC483C"/>
    <w:rsid w:val="00FC5B7C"/>
    <w:rsid w:val="00FE008B"/>
    <w:rsid w:val="00FE12EE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86</cp:revision>
  <cp:lastPrinted>2019-03-01T13:42:00Z</cp:lastPrinted>
  <dcterms:created xsi:type="dcterms:W3CDTF">2014-05-28T06:40:00Z</dcterms:created>
  <dcterms:modified xsi:type="dcterms:W3CDTF">2019-03-01T13:42:00Z</dcterms:modified>
</cp:coreProperties>
</file>