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D2" w:rsidRDefault="009E66D2" w:rsidP="009E6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ЫХ ДЕПУТАТОВ</w:t>
      </w:r>
    </w:p>
    <w:p w:rsidR="009E66D2" w:rsidRDefault="009E66D2" w:rsidP="009E6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9E66D2" w:rsidRDefault="009E66D2" w:rsidP="009E6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9E66D2" w:rsidRDefault="009E66D2" w:rsidP="009E66D2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9E66D2" w:rsidRDefault="009E66D2" w:rsidP="009E66D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9E66D2" w:rsidRDefault="009E66D2" w:rsidP="009E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6D2" w:rsidRDefault="00022D91" w:rsidP="009E6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    марта   </w:t>
      </w:r>
      <w:r w:rsidR="009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</w:p>
    <w:p w:rsidR="009E66D2" w:rsidRDefault="009E66D2" w:rsidP="009E66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Коломыцево</w:t>
      </w:r>
    </w:p>
    <w:p w:rsidR="009E66D2" w:rsidRDefault="009E66D2" w:rsidP="009E6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Default="009E66D2" w:rsidP="009E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9E66D2" w:rsidRDefault="009E66D2" w:rsidP="009E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Коломыцевского сельского </w:t>
      </w:r>
    </w:p>
    <w:p w:rsidR="009E66D2" w:rsidRDefault="009E66D2" w:rsidP="009E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Лискинского муниципального </w:t>
      </w:r>
    </w:p>
    <w:p w:rsidR="009E66D2" w:rsidRDefault="009E66D2" w:rsidP="009E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за  2019 год</w:t>
      </w:r>
    </w:p>
    <w:p w:rsidR="009E66D2" w:rsidRDefault="009E66D2" w:rsidP="009E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D2" w:rsidRDefault="009E66D2" w:rsidP="009E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D2" w:rsidRDefault="009E66D2" w:rsidP="009E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6D2" w:rsidRDefault="00022D91" w:rsidP="009E6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9E6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264.2 Бюджетного кодекса РФ, статьей 52 ФЗ от 06.10.03 №131-ФЗ «Об общих принципах местного самоуправления в РФ» статьей 35 Положение о бюджетном процессе в Коломыцевском сельском поселении, утвержденного решением Совета народных депутатов Коломыцевского сельского поселения Лискинского муниципального района Воронежской области №55 от 30 мая 2016 года  Совет народных депутатов Коломыцевского сельского поселения</w:t>
      </w:r>
      <w:proofErr w:type="gramEnd"/>
    </w:p>
    <w:p w:rsidR="009E66D2" w:rsidRDefault="009E66D2" w:rsidP="009E66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E66D2" w:rsidRDefault="009E66D2" w:rsidP="009E6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Default="009E66D2" w:rsidP="009E66D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Коломыцевского сельского поселения   за 2019 года - по доходам 7849,6  тыс. рублей  при плане </w:t>
      </w:r>
      <w:r>
        <w:rPr>
          <w:rStyle w:val="s2"/>
          <w:rFonts w:ascii="Times New Roman" w:hAnsi="Times New Roman" w:cs="Times New Roman"/>
          <w:sz w:val="28"/>
          <w:szCs w:val="28"/>
        </w:rPr>
        <w:t>7657,8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 что составляет 102,5%  ,из них собственных доходов получено 1716,5 </w:t>
      </w:r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доходов, Налоговых доходов в бюджет поселения поступило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 или 128,5 % при плане 1257,0</w:t>
      </w:r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proofErr w:type="gramEnd"/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неналоговым доходам бюджет Коломыцевского сельского поселения  вып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 на 100,1% или поступило 79,8 тыс. руб. при плане 79,7</w:t>
      </w:r>
      <w:r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прочие неналоговые доходы поступили в сумме 21,1 тыс. </w:t>
      </w:r>
      <w:r w:rsidR="00022D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gramStart"/>
      <w:r w:rsidR="00022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E66D2" w:rsidRDefault="009E66D2" w:rsidP="009E66D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 7469,8  тыс. рублей при плане </w:t>
      </w:r>
      <w:r>
        <w:rPr>
          <w:rFonts w:ascii="Times New Roman" w:hAnsi="Times New Roman" w:cs="Times New Roman"/>
          <w:sz w:val="28"/>
          <w:szCs w:val="28"/>
        </w:rPr>
        <w:t xml:space="preserve">7632,0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97,9 % к плану отчетного периода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Расходы по фактическому исполнению составили 7469,8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общегосударственные вопросы 2089,5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другие общегосударственные  вопросы  1376  тыс. руб. 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lastRenderedPageBreak/>
        <w:t>национальная оборона  78,8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обеспечение пожарной  безопасности  150,0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Обслуживание и ремонт дорог  1387,9 тыс. руб. 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Водоснабжение  25,2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Градостроительная  деятельность  1,0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Развитие и поддержка малого предпринимательства  1,0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ЖКХ   1059,5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794,6  тыс. руб.  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Уличное освещение 264,9  тыс. руб.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 xml:space="preserve">Культура  1254,5  тыс. руб. </w:t>
      </w:r>
    </w:p>
    <w:p w:rsidR="009E66D2" w:rsidRDefault="009E66D2" w:rsidP="009E66D2">
      <w:pPr>
        <w:pStyle w:val="p2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   46,4 тыс. руб.</w:t>
      </w:r>
    </w:p>
    <w:p w:rsidR="009E66D2" w:rsidRDefault="009E66D2" w:rsidP="009E66D2">
      <w:pPr>
        <w:pStyle w:val="p2"/>
        <w:rPr>
          <w:sz w:val="28"/>
          <w:szCs w:val="28"/>
        </w:rPr>
      </w:pPr>
    </w:p>
    <w:p w:rsidR="009E66D2" w:rsidRDefault="009E66D2" w:rsidP="009E66D2">
      <w:pPr>
        <w:pStyle w:val="p2"/>
        <w:rPr>
          <w:sz w:val="28"/>
          <w:szCs w:val="28"/>
        </w:rPr>
      </w:pPr>
    </w:p>
    <w:p w:rsidR="009E66D2" w:rsidRDefault="009E66D2" w:rsidP="009E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 Ч Е Т</w:t>
      </w:r>
    </w:p>
    <w:p w:rsidR="009E66D2" w:rsidRDefault="009E66D2" w:rsidP="009E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КОЛОМЫЦЕВСКОГО сельского</w:t>
      </w:r>
    </w:p>
    <w:p w:rsidR="009E66D2" w:rsidRDefault="009E66D2" w:rsidP="009E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 доходам и расходам</w:t>
      </w:r>
    </w:p>
    <w:p w:rsidR="009E66D2" w:rsidRDefault="009E66D2" w:rsidP="009E6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 2019 год</w:t>
      </w:r>
    </w:p>
    <w:tbl>
      <w:tblPr>
        <w:tblW w:w="9401" w:type="dxa"/>
        <w:tblCellSpacing w:w="15" w:type="dxa"/>
        <w:tblLook w:val="04A0" w:firstRow="1" w:lastRow="0" w:firstColumn="1" w:lastColumn="0" w:noHBand="0" w:noVBand="1"/>
      </w:tblPr>
      <w:tblGrid>
        <w:gridCol w:w="8656"/>
        <w:gridCol w:w="745"/>
      </w:tblGrid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7849,6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E7681A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1695,4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1445,3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E7681A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E7681A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6133,1</w:t>
            </w:r>
          </w:p>
        </w:tc>
      </w:tr>
      <w:tr w:rsidR="009E66D2" w:rsidRPr="00FC4A5B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</w:t>
            </w:r>
          </w:p>
        </w:tc>
      </w:tr>
      <w:tr w:rsidR="009E66D2" w:rsidRPr="00FC4A5B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9E66D2" w:rsidRPr="00FC4A5B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1721,9</w:t>
            </w:r>
          </w:p>
        </w:tc>
      </w:tr>
      <w:tr w:rsidR="009E66D2" w:rsidRPr="00FC4A5B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Pr="00FC4A5B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3121,4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after="0"/>
              <w:rPr>
                <w:rFonts w:cs="Times New Roman"/>
              </w:rPr>
            </w:pP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2089,5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1376,0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78,8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1387,9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поддержка малого предпринимательства                                                1,0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                                                                              1,0</w:t>
            </w:r>
          </w:p>
          <w:p w:rsidR="009E66D2" w:rsidRDefault="009E66D2" w:rsidP="00BB59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6D2" w:rsidRDefault="009E66D2" w:rsidP="00BB59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1059,5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1254,5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921,5</w:t>
            </w: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                                                                               46,4       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6D2" w:rsidTr="00BB592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66D2" w:rsidRDefault="009E66D2" w:rsidP="00BB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7469,8</w:t>
            </w:r>
          </w:p>
        </w:tc>
      </w:tr>
    </w:tbl>
    <w:p w:rsidR="009E66D2" w:rsidRDefault="009E66D2" w:rsidP="009E66D2"/>
    <w:p w:rsidR="009E66D2" w:rsidRPr="006400EB" w:rsidRDefault="009E66D2" w:rsidP="009E6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0236">
        <w:rPr>
          <w:rFonts w:ascii="Times New Roman" w:hAnsi="Times New Roman" w:cs="Times New Roman"/>
          <w:sz w:val="28"/>
          <w:szCs w:val="28"/>
        </w:rPr>
        <w:t>2.</w:t>
      </w:r>
      <w:r w:rsidRPr="00222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Опубликовать настоящее решение в газете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Коломыцевский </w:t>
      </w:r>
      <w:r w:rsidRPr="00222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вестник» и разместить на официальном сайте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22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Коломыцевского </w:t>
      </w:r>
      <w:r w:rsidRPr="00222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сети «Интернет».</w:t>
      </w:r>
    </w:p>
    <w:p w:rsidR="009E66D2" w:rsidRDefault="009E66D2" w:rsidP="009E66D2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Pr="006400EB" w:rsidRDefault="009E66D2" w:rsidP="009E66D2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Pr="006400EB" w:rsidRDefault="009E66D2" w:rsidP="009E66D2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Коломыцевского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6400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9E66D2" w:rsidRPr="006400EB" w:rsidRDefault="009E66D2" w:rsidP="009E66D2">
      <w:pPr>
        <w:spacing w:after="0"/>
        <w:ind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Default="009E66D2" w:rsidP="009E6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D2" w:rsidRPr="006400EB" w:rsidRDefault="009E66D2" w:rsidP="009E6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1A" w:rsidRDefault="00705D1A"/>
    <w:sectPr w:rsidR="0070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64"/>
    <w:rsid w:val="00022D91"/>
    <w:rsid w:val="00705D1A"/>
    <w:rsid w:val="009B7B64"/>
    <w:rsid w:val="009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E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6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E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2020-02-19T13:06:00Z</dcterms:created>
  <dcterms:modified xsi:type="dcterms:W3CDTF">2020-03-04T06:08:00Z</dcterms:modified>
</cp:coreProperties>
</file>